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38F76" w14:textId="77777777" w:rsidR="00413CC5" w:rsidRPr="002000B9" w:rsidRDefault="00413CC5">
      <w:pPr>
        <w:rPr>
          <w:sz w:val="24"/>
          <w:szCs w:val="24"/>
          <w:lang w:val="it-IT"/>
        </w:rPr>
      </w:pPr>
    </w:p>
    <w:p w14:paraId="79FBAAA8" w14:textId="77777777" w:rsidR="00413CC5" w:rsidRPr="002000B9" w:rsidRDefault="00413CC5">
      <w:pPr>
        <w:rPr>
          <w:sz w:val="24"/>
          <w:szCs w:val="24"/>
          <w:lang w:val="it-IT"/>
        </w:rPr>
      </w:pPr>
    </w:p>
    <w:p w14:paraId="435246EC" w14:textId="105B930B" w:rsidR="00413CC5" w:rsidRPr="002000B9" w:rsidRDefault="00413CC5">
      <w:pPr>
        <w:rPr>
          <w:sz w:val="24"/>
          <w:szCs w:val="24"/>
          <w:lang w:val="it-IT"/>
        </w:rPr>
      </w:pPr>
    </w:p>
    <w:p w14:paraId="34400DDE" w14:textId="77777777" w:rsidR="00413CC5" w:rsidRPr="002000B9" w:rsidRDefault="00413CC5">
      <w:pPr>
        <w:rPr>
          <w:sz w:val="24"/>
          <w:szCs w:val="24"/>
          <w:lang w:val="it-IT"/>
        </w:rPr>
      </w:pPr>
    </w:p>
    <w:p w14:paraId="711CFE93" w14:textId="3E5E5688" w:rsidR="00386A20" w:rsidRPr="002000B9" w:rsidRDefault="00386A20" w:rsidP="00386A20">
      <w:pPr>
        <w:jc w:val="center"/>
        <w:rPr>
          <w:rFonts w:ascii="Times New Roman" w:hAnsi="Times New Roman" w:cs="Times New Roman"/>
          <w:b/>
          <w:bCs/>
          <w:sz w:val="24"/>
          <w:szCs w:val="24"/>
          <w:lang w:val="it-IT"/>
        </w:rPr>
      </w:pPr>
      <w:r w:rsidRPr="002000B9">
        <w:rPr>
          <w:rFonts w:ascii="Times New Roman" w:hAnsi="Times New Roman" w:cs="Times New Roman"/>
          <w:b/>
          <w:bCs/>
          <w:sz w:val="24"/>
          <w:szCs w:val="24"/>
          <w:lang w:val="it-IT"/>
        </w:rPr>
        <w:t>PROCEDURA</w:t>
      </w:r>
    </w:p>
    <w:p w14:paraId="07D7259B" w14:textId="77777777" w:rsidR="00386A20" w:rsidRPr="002000B9" w:rsidRDefault="00386A20" w:rsidP="00386A20">
      <w:pPr>
        <w:jc w:val="center"/>
        <w:rPr>
          <w:rFonts w:ascii="Times New Roman" w:hAnsi="Times New Roman" w:cs="Times New Roman"/>
          <w:b/>
          <w:bCs/>
          <w:sz w:val="24"/>
          <w:szCs w:val="24"/>
          <w:lang w:val="it-IT"/>
        </w:rPr>
      </w:pPr>
    </w:p>
    <w:p w14:paraId="6A00E650" w14:textId="4E8A11D5" w:rsidR="00BA580E" w:rsidRPr="002000B9" w:rsidRDefault="00BA580E" w:rsidP="00386A20">
      <w:pPr>
        <w:jc w:val="center"/>
        <w:rPr>
          <w:rFonts w:ascii="Times New Roman" w:hAnsi="Times New Roman" w:cs="Times New Roman"/>
          <w:b/>
          <w:bCs/>
          <w:sz w:val="24"/>
          <w:szCs w:val="24"/>
          <w:lang w:val="it-IT"/>
        </w:rPr>
      </w:pPr>
      <w:r w:rsidRPr="002000B9">
        <w:rPr>
          <w:rFonts w:ascii="Times New Roman" w:hAnsi="Times New Roman" w:cs="Times New Roman"/>
          <w:b/>
          <w:bCs/>
          <w:sz w:val="24"/>
          <w:szCs w:val="24"/>
          <w:lang w:val="it-IT"/>
        </w:rPr>
        <w:t xml:space="preserve">CODICE DI COMPORTAMENTO </w:t>
      </w:r>
    </w:p>
    <w:p w14:paraId="6A1A8287" w14:textId="0CB8EB11" w:rsidR="00BA580E" w:rsidRPr="002000B9" w:rsidRDefault="00BA580E" w:rsidP="00386A20">
      <w:pPr>
        <w:jc w:val="center"/>
        <w:rPr>
          <w:rFonts w:ascii="Times New Roman" w:hAnsi="Times New Roman" w:cs="Times New Roman"/>
          <w:b/>
          <w:bCs/>
          <w:sz w:val="24"/>
          <w:szCs w:val="24"/>
          <w:lang w:val="it-IT"/>
        </w:rPr>
      </w:pPr>
      <w:r w:rsidRPr="002000B9">
        <w:rPr>
          <w:rFonts w:ascii="Times New Roman" w:hAnsi="Times New Roman" w:cs="Times New Roman"/>
          <w:b/>
          <w:bCs/>
          <w:sz w:val="24"/>
          <w:szCs w:val="24"/>
          <w:lang w:val="it-IT"/>
        </w:rPr>
        <w:t xml:space="preserve">INTERNAL DEALING </w:t>
      </w:r>
    </w:p>
    <w:p w14:paraId="09C20977" w14:textId="77777777" w:rsidR="00BA580E" w:rsidRPr="002000B9" w:rsidRDefault="00BA580E" w:rsidP="00BA580E">
      <w:pPr>
        <w:rPr>
          <w:rFonts w:ascii="Times New Roman" w:hAnsi="Times New Roman" w:cs="Times New Roman"/>
          <w:b/>
          <w:bCs/>
          <w:sz w:val="24"/>
          <w:szCs w:val="24"/>
          <w:lang w:val="it-IT"/>
        </w:rPr>
      </w:pPr>
    </w:p>
    <w:p w14:paraId="1FBADB6D" w14:textId="75F92BB1" w:rsidR="00BA580E" w:rsidRPr="002000B9" w:rsidRDefault="00BA580E" w:rsidP="00BA580E">
      <w:pPr>
        <w:rPr>
          <w:rFonts w:ascii="Times New Roman" w:hAnsi="Times New Roman" w:cs="Times New Roman"/>
          <w:sz w:val="24"/>
          <w:szCs w:val="24"/>
          <w:lang w:val="it-IT"/>
        </w:rPr>
      </w:pPr>
      <w:r w:rsidRPr="002000B9">
        <w:rPr>
          <w:rFonts w:ascii="Times New Roman" w:hAnsi="Times New Roman" w:cs="Times New Roman"/>
          <w:sz w:val="24"/>
          <w:szCs w:val="24"/>
          <w:lang w:val="it-IT"/>
        </w:rPr>
        <w:t xml:space="preserve">                    Approvata da</w:t>
      </w:r>
      <w:r w:rsidR="007A7ABD">
        <w:rPr>
          <w:rFonts w:ascii="Times New Roman" w:hAnsi="Times New Roman" w:cs="Times New Roman"/>
          <w:sz w:val="24"/>
          <w:szCs w:val="24"/>
          <w:lang w:val="it-IT"/>
        </w:rPr>
        <w:t>l Liquidatore Unico</w:t>
      </w:r>
      <w:r w:rsidRPr="002000B9">
        <w:rPr>
          <w:rFonts w:ascii="Times New Roman" w:hAnsi="Times New Roman" w:cs="Times New Roman"/>
          <w:sz w:val="24"/>
          <w:szCs w:val="24"/>
          <w:lang w:val="it-IT"/>
        </w:rPr>
        <w:t xml:space="preserve"> in data </w:t>
      </w:r>
      <w:r w:rsidR="00AD45EF">
        <w:rPr>
          <w:rFonts w:ascii="Times New Roman" w:hAnsi="Times New Roman" w:cs="Times New Roman"/>
          <w:sz w:val="24"/>
          <w:szCs w:val="24"/>
          <w:lang w:val="it-IT"/>
        </w:rPr>
        <w:t>4 novembre</w:t>
      </w:r>
      <w:r w:rsidR="007A7ABD">
        <w:rPr>
          <w:rFonts w:ascii="Times New Roman" w:hAnsi="Times New Roman" w:cs="Times New Roman"/>
          <w:sz w:val="24"/>
          <w:szCs w:val="24"/>
          <w:lang w:val="it-IT"/>
        </w:rPr>
        <w:t xml:space="preserve"> 2024</w:t>
      </w:r>
      <w:r w:rsidRPr="002000B9">
        <w:rPr>
          <w:rFonts w:ascii="Times New Roman" w:hAnsi="Times New Roman" w:cs="Times New Roman"/>
          <w:sz w:val="24"/>
          <w:szCs w:val="24"/>
          <w:lang w:val="it-IT"/>
        </w:rPr>
        <w:t xml:space="preserve"> </w:t>
      </w:r>
    </w:p>
    <w:p w14:paraId="540A012C" w14:textId="77777777" w:rsidR="00413CC5" w:rsidRPr="002000B9" w:rsidRDefault="00413CC5">
      <w:pPr>
        <w:rPr>
          <w:sz w:val="24"/>
          <w:szCs w:val="24"/>
          <w:lang w:val="it-IT"/>
        </w:rPr>
      </w:pPr>
    </w:p>
    <w:p w14:paraId="709D51B4" w14:textId="77777777" w:rsidR="00413CC5" w:rsidRPr="002000B9" w:rsidRDefault="00413CC5">
      <w:pPr>
        <w:rPr>
          <w:sz w:val="24"/>
          <w:szCs w:val="24"/>
          <w:lang w:val="it-IT"/>
        </w:rPr>
      </w:pPr>
    </w:p>
    <w:p w14:paraId="63BA8BF3" w14:textId="77777777" w:rsidR="00413CC5" w:rsidRPr="002000B9" w:rsidRDefault="00413CC5">
      <w:pPr>
        <w:rPr>
          <w:sz w:val="24"/>
          <w:szCs w:val="24"/>
          <w:lang w:val="it-IT"/>
        </w:rPr>
      </w:pPr>
    </w:p>
    <w:p w14:paraId="2488A7DA" w14:textId="77777777" w:rsidR="00413CC5" w:rsidRPr="002000B9" w:rsidRDefault="00413CC5">
      <w:pPr>
        <w:rPr>
          <w:sz w:val="24"/>
          <w:szCs w:val="24"/>
          <w:lang w:val="it-IT"/>
        </w:rPr>
      </w:pPr>
    </w:p>
    <w:p w14:paraId="66171005" w14:textId="77777777" w:rsidR="00413CC5" w:rsidRPr="002000B9" w:rsidRDefault="00413CC5">
      <w:pPr>
        <w:rPr>
          <w:sz w:val="24"/>
          <w:szCs w:val="24"/>
          <w:lang w:val="it-IT"/>
        </w:rPr>
      </w:pPr>
    </w:p>
    <w:p w14:paraId="159522BA" w14:textId="77777777" w:rsidR="00413CC5" w:rsidRPr="002000B9" w:rsidRDefault="00413CC5">
      <w:pPr>
        <w:rPr>
          <w:sz w:val="24"/>
          <w:szCs w:val="24"/>
          <w:lang w:val="it-IT"/>
        </w:rPr>
      </w:pPr>
    </w:p>
    <w:p w14:paraId="6C3C6F96" w14:textId="77777777" w:rsidR="00413CC5" w:rsidRPr="002000B9" w:rsidRDefault="00413CC5">
      <w:pPr>
        <w:rPr>
          <w:sz w:val="24"/>
          <w:szCs w:val="24"/>
          <w:lang w:val="it-IT"/>
        </w:rPr>
      </w:pPr>
    </w:p>
    <w:p w14:paraId="2117CAD5" w14:textId="77777777" w:rsidR="00413CC5" w:rsidRPr="002000B9" w:rsidRDefault="00413CC5">
      <w:pPr>
        <w:rPr>
          <w:sz w:val="24"/>
          <w:szCs w:val="24"/>
          <w:lang w:val="it-IT"/>
        </w:rPr>
      </w:pPr>
    </w:p>
    <w:p w14:paraId="5BA3C35C" w14:textId="77777777" w:rsidR="00413CC5" w:rsidRPr="002000B9" w:rsidRDefault="00413CC5">
      <w:pPr>
        <w:rPr>
          <w:sz w:val="24"/>
          <w:szCs w:val="24"/>
          <w:lang w:val="it-IT"/>
        </w:rPr>
      </w:pPr>
    </w:p>
    <w:p w14:paraId="400E07AD" w14:textId="77777777" w:rsidR="00413CC5" w:rsidRPr="002000B9" w:rsidRDefault="00413CC5">
      <w:pPr>
        <w:rPr>
          <w:sz w:val="24"/>
          <w:szCs w:val="24"/>
          <w:lang w:val="it-IT"/>
        </w:rPr>
      </w:pPr>
    </w:p>
    <w:p w14:paraId="173A50D9" w14:textId="77777777" w:rsidR="00413CC5" w:rsidRPr="002000B9" w:rsidRDefault="00413CC5">
      <w:pPr>
        <w:rPr>
          <w:sz w:val="24"/>
          <w:szCs w:val="24"/>
          <w:lang w:val="it-IT"/>
        </w:rPr>
      </w:pPr>
    </w:p>
    <w:p w14:paraId="2B780752" w14:textId="77777777" w:rsidR="00413CC5" w:rsidRPr="002000B9" w:rsidRDefault="00413CC5">
      <w:pPr>
        <w:rPr>
          <w:sz w:val="24"/>
          <w:szCs w:val="24"/>
          <w:lang w:val="it-IT"/>
        </w:rPr>
      </w:pPr>
    </w:p>
    <w:p w14:paraId="22D34B57" w14:textId="77777777" w:rsidR="00413CC5" w:rsidRPr="002000B9" w:rsidRDefault="00413CC5">
      <w:pPr>
        <w:rPr>
          <w:sz w:val="24"/>
          <w:szCs w:val="24"/>
          <w:lang w:val="it-IT"/>
        </w:rPr>
      </w:pPr>
    </w:p>
    <w:p w14:paraId="11ED3598" w14:textId="77777777" w:rsidR="00413CC5" w:rsidRPr="002000B9" w:rsidRDefault="00413CC5">
      <w:pPr>
        <w:rPr>
          <w:sz w:val="24"/>
          <w:szCs w:val="24"/>
          <w:lang w:val="it-IT"/>
        </w:rPr>
      </w:pPr>
    </w:p>
    <w:p w14:paraId="7CFBC580" w14:textId="77777777" w:rsidR="00413CC5" w:rsidRPr="002000B9" w:rsidRDefault="00413CC5">
      <w:pPr>
        <w:rPr>
          <w:sz w:val="24"/>
          <w:szCs w:val="24"/>
          <w:lang w:val="it-IT"/>
        </w:rPr>
      </w:pPr>
    </w:p>
    <w:p w14:paraId="393B749B" w14:textId="77777777" w:rsidR="00413CC5" w:rsidRPr="002000B9" w:rsidRDefault="00413CC5">
      <w:pPr>
        <w:rPr>
          <w:sz w:val="24"/>
          <w:szCs w:val="24"/>
          <w:lang w:val="it-IT"/>
        </w:rPr>
      </w:pPr>
    </w:p>
    <w:p w14:paraId="2FD459DF" w14:textId="77777777" w:rsidR="00413CC5" w:rsidRPr="002000B9" w:rsidRDefault="00413CC5">
      <w:pPr>
        <w:rPr>
          <w:sz w:val="24"/>
          <w:szCs w:val="24"/>
          <w:lang w:val="it-IT"/>
        </w:rPr>
      </w:pPr>
    </w:p>
    <w:sdt>
      <w:sdtPr>
        <w:rPr>
          <w:rFonts w:asciiTheme="minorHAnsi" w:eastAsiaTheme="minorHAnsi" w:hAnsiTheme="minorHAnsi" w:cstheme="minorBidi"/>
          <w:color w:val="auto"/>
          <w:kern w:val="2"/>
          <w:sz w:val="24"/>
          <w:szCs w:val="24"/>
          <w:lang w:val="it-IT"/>
          <w14:ligatures w14:val="standardContextual"/>
        </w:rPr>
        <w:id w:val="130226499"/>
        <w:docPartObj>
          <w:docPartGallery w:val="Table of Contents"/>
          <w:docPartUnique/>
        </w:docPartObj>
      </w:sdtPr>
      <w:sdtEndPr>
        <w:rPr>
          <w:rFonts w:ascii="Times New Roman" w:hAnsi="Times New Roman" w:cs="Times New Roman"/>
          <w:b/>
          <w:bCs/>
        </w:rPr>
      </w:sdtEndPr>
      <w:sdtContent>
        <w:p w14:paraId="6FB4E61A" w14:textId="51364F2C" w:rsidR="00E97032" w:rsidRPr="002000B9" w:rsidRDefault="00683662" w:rsidP="00CF6975">
          <w:pPr>
            <w:pStyle w:val="Titolosommario"/>
            <w:jc w:val="center"/>
            <w:rPr>
              <w:rFonts w:ascii="Times New Roman" w:hAnsi="Times New Roman" w:cs="Times New Roman"/>
              <w:b/>
              <w:bCs/>
              <w:color w:val="auto"/>
              <w:sz w:val="24"/>
              <w:szCs w:val="24"/>
            </w:rPr>
          </w:pPr>
          <w:r w:rsidRPr="002000B9">
            <w:rPr>
              <w:rFonts w:ascii="Times New Roman" w:hAnsi="Times New Roman" w:cs="Times New Roman"/>
              <w:b/>
              <w:bCs/>
              <w:color w:val="auto"/>
              <w:sz w:val="24"/>
              <w:szCs w:val="24"/>
              <w:lang w:val="it-IT"/>
            </w:rPr>
            <w:t>I</w:t>
          </w:r>
          <w:r w:rsidR="00CF6975" w:rsidRPr="002000B9">
            <w:rPr>
              <w:rFonts w:ascii="Times New Roman" w:hAnsi="Times New Roman" w:cs="Times New Roman"/>
              <w:b/>
              <w:bCs/>
              <w:color w:val="auto"/>
              <w:sz w:val="24"/>
              <w:szCs w:val="24"/>
              <w:lang w:val="it-IT"/>
            </w:rPr>
            <w:t>NDICE</w:t>
          </w:r>
        </w:p>
        <w:p w14:paraId="1243BF4F" w14:textId="0ADC93F0" w:rsidR="00DB4BF8" w:rsidRDefault="00E97032">
          <w:pPr>
            <w:pStyle w:val="Sommario1"/>
            <w:rPr>
              <w:rFonts w:eastAsiaTheme="minorEastAsia"/>
              <w:b w:val="0"/>
              <w:bCs w:val="0"/>
              <w:sz w:val="24"/>
              <w:szCs w:val="24"/>
              <w:lang w:eastAsia="it-IT"/>
            </w:rPr>
          </w:pPr>
          <w:r w:rsidRPr="002000B9">
            <w:rPr>
              <w:rFonts w:ascii="Times New Roman" w:hAnsi="Times New Roman" w:cs="Times New Roman"/>
              <w:sz w:val="24"/>
              <w:szCs w:val="24"/>
            </w:rPr>
            <w:fldChar w:fldCharType="begin"/>
          </w:r>
          <w:r w:rsidRPr="002000B9">
            <w:rPr>
              <w:rFonts w:ascii="Times New Roman" w:hAnsi="Times New Roman" w:cs="Times New Roman"/>
              <w:sz w:val="24"/>
              <w:szCs w:val="24"/>
            </w:rPr>
            <w:instrText xml:space="preserve"> TOC \o "1-3" \h \z \u </w:instrText>
          </w:r>
          <w:r w:rsidRPr="002000B9">
            <w:rPr>
              <w:rFonts w:ascii="Times New Roman" w:hAnsi="Times New Roman" w:cs="Times New Roman"/>
              <w:sz w:val="24"/>
              <w:szCs w:val="24"/>
            </w:rPr>
            <w:fldChar w:fldCharType="separate"/>
          </w:r>
          <w:hyperlink w:anchor="_Toc180764054" w:history="1">
            <w:r w:rsidR="00DB4BF8" w:rsidRPr="00194D2D">
              <w:rPr>
                <w:rStyle w:val="Collegamentoipertestuale"/>
                <w:rFonts w:ascii="Times New Roman" w:hAnsi="Times New Roman" w:cs="Times New Roman"/>
              </w:rPr>
              <w:t>1. DEFINIZIONI</w:t>
            </w:r>
            <w:r w:rsidR="00DB4BF8">
              <w:rPr>
                <w:webHidden/>
              </w:rPr>
              <w:tab/>
            </w:r>
            <w:r w:rsidR="00DB4BF8">
              <w:rPr>
                <w:webHidden/>
              </w:rPr>
              <w:fldChar w:fldCharType="begin"/>
            </w:r>
            <w:r w:rsidR="00DB4BF8">
              <w:rPr>
                <w:webHidden/>
              </w:rPr>
              <w:instrText xml:space="preserve"> PAGEREF _Toc180764054 \h </w:instrText>
            </w:r>
            <w:r w:rsidR="00DB4BF8">
              <w:rPr>
                <w:webHidden/>
              </w:rPr>
            </w:r>
            <w:r w:rsidR="00DB4BF8">
              <w:rPr>
                <w:webHidden/>
              </w:rPr>
              <w:fldChar w:fldCharType="separate"/>
            </w:r>
            <w:r w:rsidR="00DB4BF8">
              <w:rPr>
                <w:webHidden/>
              </w:rPr>
              <w:t>3</w:t>
            </w:r>
            <w:r w:rsidR="00DB4BF8">
              <w:rPr>
                <w:webHidden/>
              </w:rPr>
              <w:fldChar w:fldCharType="end"/>
            </w:r>
          </w:hyperlink>
        </w:p>
        <w:p w14:paraId="4C0EFA49" w14:textId="7B9C7C6F" w:rsidR="00DB4BF8" w:rsidRDefault="00DB4BF8">
          <w:pPr>
            <w:pStyle w:val="Sommario1"/>
            <w:rPr>
              <w:rFonts w:eastAsiaTheme="minorEastAsia"/>
              <w:b w:val="0"/>
              <w:bCs w:val="0"/>
              <w:sz w:val="24"/>
              <w:szCs w:val="24"/>
              <w:lang w:eastAsia="it-IT"/>
            </w:rPr>
          </w:pPr>
          <w:hyperlink w:anchor="_Toc180764055" w:history="1">
            <w:r w:rsidRPr="00194D2D">
              <w:rPr>
                <w:rStyle w:val="Collegamentoipertestuale"/>
                <w:rFonts w:ascii="Times New Roman" w:hAnsi="Times New Roman" w:cs="Times New Roman"/>
              </w:rPr>
              <w:t>2. PREMESSA</w:t>
            </w:r>
            <w:r>
              <w:rPr>
                <w:webHidden/>
              </w:rPr>
              <w:tab/>
            </w:r>
            <w:r>
              <w:rPr>
                <w:webHidden/>
              </w:rPr>
              <w:fldChar w:fldCharType="begin"/>
            </w:r>
            <w:r>
              <w:rPr>
                <w:webHidden/>
              </w:rPr>
              <w:instrText xml:space="preserve"> PAGEREF _Toc180764055 \h </w:instrText>
            </w:r>
            <w:r>
              <w:rPr>
                <w:webHidden/>
              </w:rPr>
            </w:r>
            <w:r>
              <w:rPr>
                <w:webHidden/>
              </w:rPr>
              <w:fldChar w:fldCharType="separate"/>
            </w:r>
            <w:r>
              <w:rPr>
                <w:webHidden/>
              </w:rPr>
              <w:t>4</w:t>
            </w:r>
            <w:r>
              <w:rPr>
                <w:webHidden/>
              </w:rPr>
              <w:fldChar w:fldCharType="end"/>
            </w:r>
          </w:hyperlink>
        </w:p>
        <w:p w14:paraId="75A4B262" w14:textId="03633E14" w:rsidR="00DB4BF8" w:rsidRDefault="00DB4BF8">
          <w:pPr>
            <w:pStyle w:val="Sommario1"/>
            <w:rPr>
              <w:rFonts w:eastAsiaTheme="minorEastAsia"/>
              <w:b w:val="0"/>
              <w:bCs w:val="0"/>
              <w:sz w:val="24"/>
              <w:szCs w:val="24"/>
              <w:lang w:eastAsia="it-IT"/>
            </w:rPr>
          </w:pPr>
          <w:hyperlink w:anchor="_Toc180764056" w:history="1">
            <w:r w:rsidRPr="00194D2D">
              <w:rPr>
                <w:rStyle w:val="Collegamentoipertestuale"/>
                <w:rFonts w:ascii="Times New Roman" w:hAnsi="Times New Roman" w:cs="Times New Roman"/>
              </w:rPr>
              <w:t>3. INDIVIDUAZIONE DEI SOGGETTI RILEVANTI</w:t>
            </w:r>
            <w:r>
              <w:rPr>
                <w:webHidden/>
              </w:rPr>
              <w:tab/>
            </w:r>
            <w:r>
              <w:rPr>
                <w:webHidden/>
              </w:rPr>
              <w:fldChar w:fldCharType="begin"/>
            </w:r>
            <w:r>
              <w:rPr>
                <w:webHidden/>
              </w:rPr>
              <w:instrText xml:space="preserve"> PAGEREF _Toc180764056 \h </w:instrText>
            </w:r>
            <w:r>
              <w:rPr>
                <w:webHidden/>
              </w:rPr>
            </w:r>
            <w:r>
              <w:rPr>
                <w:webHidden/>
              </w:rPr>
              <w:fldChar w:fldCharType="separate"/>
            </w:r>
            <w:r>
              <w:rPr>
                <w:webHidden/>
              </w:rPr>
              <w:t>4</w:t>
            </w:r>
            <w:r>
              <w:rPr>
                <w:webHidden/>
              </w:rPr>
              <w:fldChar w:fldCharType="end"/>
            </w:r>
          </w:hyperlink>
        </w:p>
        <w:p w14:paraId="4A5C6112" w14:textId="562372BB" w:rsidR="00DB4BF8" w:rsidRDefault="00DB4BF8">
          <w:pPr>
            <w:pStyle w:val="Sommario1"/>
            <w:rPr>
              <w:rFonts w:eastAsiaTheme="minorEastAsia"/>
              <w:b w:val="0"/>
              <w:bCs w:val="0"/>
              <w:sz w:val="24"/>
              <w:szCs w:val="24"/>
              <w:lang w:eastAsia="it-IT"/>
            </w:rPr>
          </w:pPr>
          <w:hyperlink w:anchor="_Toc180764057" w:history="1">
            <w:r w:rsidRPr="00194D2D">
              <w:rPr>
                <w:rStyle w:val="Collegamentoipertestuale"/>
                <w:rFonts w:ascii="Times New Roman" w:hAnsi="Times New Roman" w:cs="Times New Roman"/>
              </w:rPr>
              <w:t>4. RESPONSABILITÀ DEI SOGGETTI RILEVANTI</w:t>
            </w:r>
            <w:r>
              <w:rPr>
                <w:webHidden/>
              </w:rPr>
              <w:tab/>
            </w:r>
            <w:r>
              <w:rPr>
                <w:webHidden/>
              </w:rPr>
              <w:fldChar w:fldCharType="begin"/>
            </w:r>
            <w:r>
              <w:rPr>
                <w:webHidden/>
              </w:rPr>
              <w:instrText xml:space="preserve"> PAGEREF _Toc180764057 \h </w:instrText>
            </w:r>
            <w:r>
              <w:rPr>
                <w:webHidden/>
              </w:rPr>
            </w:r>
            <w:r>
              <w:rPr>
                <w:webHidden/>
              </w:rPr>
              <w:fldChar w:fldCharType="separate"/>
            </w:r>
            <w:r>
              <w:rPr>
                <w:webHidden/>
              </w:rPr>
              <w:t>5</w:t>
            </w:r>
            <w:r>
              <w:rPr>
                <w:webHidden/>
              </w:rPr>
              <w:fldChar w:fldCharType="end"/>
            </w:r>
          </w:hyperlink>
        </w:p>
        <w:p w14:paraId="5504D8F6" w14:textId="472BA99F" w:rsidR="00DB4BF8" w:rsidRDefault="00DB4BF8">
          <w:pPr>
            <w:pStyle w:val="Sommario1"/>
            <w:rPr>
              <w:rFonts w:eastAsiaTheme="minorEastAsia"/>
              <w:b w:val="0"/>
              <w:bCs w:val="0"/>
              <w:sz w:val="24"/>
              <w:szCs w:val="24"/>
              <w:lang w:eastAsia="it-IT"/>
            </w:rPr>
          </w:pPr>
          <w:hyperlink w:anchor="_Toc180764058" w:history="1">
            <w:r w:rsidRPr="00194D2D">
              <w:rPr>
                <w:rStyle w:val="Collegamentoipertestuale"/>
                <w:rFonts w:ascii="Times New Roman" w:hAnsi="Times New Roman" w:cs="Times New Roman"/>
              </w:rPr>
              <w:t>5. OPERAZIONI OGGETTO DELL'OBBLIGO DI NOTIFICA DA PARTE DEI SOGGETTI RILEVANTI</w:t>
            </w:r>
            <w:r>
              <w:rPr>
                <w:webHidden/>
              </w:rPr>
              <w:tab/>
            </w:r>
            <w:r>
              <w:rPr>
                <w:webHidden/>
              </w:rPr>
              <w:fldChar w:fldCharType="begin"/>
            </w:r>
            <w:r>
              <w:rPr>
                <w:webHidden/>
              </w:rPr>
              <w:instrText xml:space="preserve"> PAGEREF _Toc180764058 \h </w:instrText>
            </w:r>
            <w:r>
              <w:rPr>
                <w:webHidden/>
              </w:rPr>
            </w:r>
            <w:r>
              <w:rPr>
                <w:webHidden/>
              </w:rPr>
              <w:fldChar w:fldCharType="separate"/>
            </w:r>
            <w:r>
              <w:rPr>
                <w:webHidden/>
              </w:rPr>
              <w:t>5</w:t>
            </w:r>
            <w:r>
              <w:rPr>
                <w:webHidden/>
              </w:rPr>
              <w:fldChar w:fldCharType="end"/>
            </w:r>
          </w:hyperlink>
        </w:p>
        <w:p w14:paraId="36044503" w14:textId="25E9003B" w:rsidR="00DB4BF8" w:rsidRDefault="00DB4BF8">
          <w:pPr>
            <w:pStyle w:val="Sommario2"/>
            <w:rPr>
              <w:rFonts w:eastAsiaTheme="minorEastAsia"/>
              <w:sz w:val="24"/>
              <w:szCs w:val="24"/>
              <w:lang w:eastAsia="it-IT"/>
            </w:rPr>
          </w:pPr>
          <w:hyperlink w:anchor="_Toc180764059" w:history="1">
            <w:r w:rsidRPr="00194D2D">
              <w:rPr>
                <w:rStyle w:val="Collegamentoipertestuale"/>
                <w:rFonts w:ascii="Times New Roman" w:hAnsi="Times New Roman" w:cs="Times New Roman"/>
                <w:b/>
                <w:bCs/>
              </w:rPr>
              <w:t>5.1 Definizione delle "Operazioni dei Soggetti Rilevanti"</w:t>
            </w:r>
            <w:r>
              <w:rPr>
                <w:webHidden/>
              </w:rPr>
              <w:tab/>
            </w:r>
            <w:r>
              <w:rPr>
                <w:webHidden/>
              </w:rPr>
              <w:fldChar w:fldCharType="begin"/>
            </w:r>
            <w:r>
              <w:rPr>
                <w:webHidden/>
              </w:rPr>
              <w:instrText xml:space="preserve"> PAGEREF _Toc180764059 \h </w:instrText>
            </w:r>
            <w:r>
              <w:rPr>
                <w:webHidden/>
              </w:rPr>
            </w:r>
            <w:r>
              <w:rPr>
                <w:webHidden/>
              </w:rPr>
              <w:fldChar w:fldCharType="separate"/>
            </w:r>
            <w:r>
              <w:rPr>
                <w:webHidden/>
              </w:rPr>
              <w:t>5</w:t>
            </w:r>
            <w:r>
              <w:rPr>
                <w:webHidden/>
              </w:rPr>
              <w:fldChar w:fldCharType="end"/>
            </w:r>
          </w:hyperlink>
        </w:p>
        <w:p w14:paraId="5CD8504A" w14:textId="3478F57A" w:rsidR="00DB4BF8" w:rsidRDefault="00DB4BF8">
          <w:pPr>
            <w:pStyle w:val="Sommario2"/>
            <w:rPr>
              <w:rFonts w:eastAsiaTheme="minorEastAsia"/>
              <w:sz w:val="24"/>
              <w:szCs w:val="24"/>
              <w:lang w:eastAsia="it-IT"/>
            </w:rPr>
          </w:pPr>
          <w:hyperlink w:anchor="_Toc180764060" w:history="1">
            <w:r w:rsidRPr="00194D2D">
              <w:rPr>
                <w:rStyle w:val="Collegamentoipertestuale"/>
                <w:rFonts w:ascii="Times New Roman" w:hAnsi="Times New Roman" w:cs="Times New Roman"/>
                <w:b/>
                <w:bCs/>
              </w:rPr>
              <w:t>5.2 Modalità di comunicazione alla Consob, alla Società ed al Mercato</w:t>
            </w:r>
            <w:r>
              <w:rPr>
                <w:webHidden/>
              </w:rPr>
              <w:tab/>
            </w:r>
            <w:r>
              <w:rPr>
                <w:webHidden/>
              </w:rPr>
              <w:fldChar w:fldCharType="begin"/>
            </w:r>
            <w:r>
              <w:rPr>
                <w:webHidden/>
              </w:rPr>
              <w:instrText xml:space="preserve"> PAGEREF _Toc180764060 \h </w:instrText>
            </w:r>
            <w:r>
              <w:rPr>
                <w:webHidden/>
              </w:rPr>
            </w:r>
            <w:r>
              <w:rPr>
                <w:webHidden/>
              </w:rPr>
              <w:fldChar w:fldCharType="separate"/>
            </w:r>
            <w:r>
              <w:rPr>
                <w:webHidden/>
              </w:rPr>
              <w:t>8</w:t>
            </w:r>
            <w:r>
              <w:rPr>
                <w:webHidden/>
              </w:rPr>
              <w:fldChar w:fldCharType="end"/>
            </w:r>
          </w:hyperlink>
        </w:p>
        <w:p w14:paraId="718D1CAB" w14:textId="2B553E9D" w:rsidR="00DB4BF8" w:rsidRDefault="00DB4BF8">
          <w:pPr>
            <w:pStyle w:val="Sommario1"/>
            <w:rPr>
              <w:rFonts w:eastAsiaTheme="minorEastAsia"/>
              <w:b w:val="0"/>
              <w:bCs w:val="0"/>
              <w:sz w:val="24"/>
              <w:szCs w:val="24"/>
              <w:lang w:eastAsia="it-IT"/>
            </w:rPr>
          </w:pPr>
          <w:hyperlink w:anchor="_Toc180764061" w:history="1">
            <w:r w:rsidRPr="00194D2D">
              <w:rPr>
                <w:rStyle w:val="Collegamentoipertestuale"/>
                <w:rFonts w:ascii="Times New Roman" w:hAnsi="Times New Roman" w:cs="Times New Roman"/>
              </w:rPr>
              <w:t>6. SOGGETTO PREPOSTO ALL'ATTUAZIONE DEL CODICE DI COMPORTAMENTO</w:t>
            </w:r>
            <w:r>
              <w:rPr>
                <w:webHidden/>
              </w:rPr>
              <w:tab/>
            </w:r>
            <w:r>
              <w:rPr>
                <w:webHidden/>
              </w:rPr>
              <w:fldChar w:fldCharType="begin"/>
            </w:r>
            <w:r>
              <w:rPr>
                <w:webHidden/>
              </w:rPr>
              <w:instrText xml:space="preserve"> PAGEREF _Toc180764061 \h </w:instrText>
            </w:r>
            <w:r>
              <w:rPr>
                <w:webHidden/>
              </w:rPr>
            </w:r>
            <w:r>
              <w:rPr>
                <w:webHidden/>
              </w:rPr>
              <w:fldChar w:fldCharType="separate"/>
            </w:r>
            <w:r>
              <w:rPr>
                <w:webHidden/>
              </w:rPr>
              <w:t>8</w:t>
            </w:r>
            <w:r>
              <w:rPr>
                <w:webHidden/>
              </w:rPr>
              <w:fldChar w:fldCharType="end"/>
            </w:r>
          </w:hyperlink>
        </w:p>
        <w:p w14:paraId="4D91BAA4" w14:textId="2F374D84" w:rsidR="00DB4BF8" w:rsidRDefault="00DB4BF8">
          <w:pPr>
            <w:pStyle w:val="Sommario1"/>
            <w:rPr>
              <w:rFonts w:eastAsiaTheme="minorEastAsia"/>
              <w:b w:val="0"/>
              <w:bCs w:val="0"/>
              <w:sz w:val="24"/>
              <w:szCs w:val="24"/>
              <w:lang w:eastAsia="it-IT"/>
            </w:rPr>
          </w:pPr>
          <w:hyperlink w:anchor="_Toc180764062" w:history="1">
            <w:r w:rsidRPr="00194D2D">
              <w:rPr>
                <w:rStyle w:val="Collegamentoipertestuale"/>
                <w:rFonts w:ascii="Times New Roman" w:hAnsi="Times New Roman" w:cs="Times New Roman"/>
              </w:rPr>
              <w:t>7. PERIODI DI BLOCCO</w:t>
            </w:r>
            <w:r>
              <w:rPr>
                <w:webHidden/>
              </w:rPr>
              <w:tab/>
            </w:r>
            <w:r>
              <w:rPr>
                <w:webHidden/>
              </w:rPr>
              <w:fldChar w:fldCharType="begin"/>
            </w:r>
            <w:r>
              <w:rPr>
                <w:webHidden/>
              </w:rPr>
              <w:instrText xml:space="preserve"> PAGEREF _Toc180764062 \h </w:instrText>
            </w:r>
            <w:r>
              <w:rPr>
                <w:webHidden/>
              </w:rPr>
            </w:r>
            <w:r>
              <w:rPr>
                <w:webHidden/>
              </w:rPr>
              <w:fldChar w:fldCharType="separate"/>
            </w:r>
            <w:r>
              <w:rPr>
                <w:webHidden/>
              </w:rPr>
              <w:t>9</w:t>
            </w:r>
            <w:r>
              <w:rPr>
                <w:webHidden/>
              </w:rPr>
              <w:fldChar w:fldCharType="end"/>
            </w:r>
          </w:hyperlink>
        </w:p>
        <w:p w14:paraId="6AB1FC6B" w14:textId="3F93E69D" w:rsidR="00DB4BF8" w:rsidRDefault="00DB4BF8">
          <w:pPr>
            <w:pStyle w:val="Sommario1"/>
            <w:rPr>
              <w:rFonts w:eastAsiaTheme="minorEastAsia"/>
              <w:b w:val="0"/>
              <w:bCs w:val="0"/>
              <w:sz w:val="24"/>
              <w:szCs w:val="24"/>
              <w:lang w:eastAsia="it-IT"/>
            </w:rPr>
          </w:pPr>
          <w:hyperlink w:anchor="_Toc180764063" w:history="1">
            <w:r w:rsidRPr="00194D2D">
              <w:rPr>
                <w:rStyle w:val="Collegamentoipertestuale"/>
                <w:rFonts w:ascii="Times New Roman" w:hAnsi="Times New Roman" w:cs="Times New Roman"/>
              </w:rPr>
              <w:t>8. ABUSO DI INFORMAZIONI PRIVILEGIATE E INOSSERVANZA DELLE REGOLE DEL CODICE DI COMPORTAMENTO</w:t>
            </w:r>
            <w:r>
              <w:rPr>
                <w:webHidden/>
              </w:rPr>
              <w:tab/>
            </w:r>
            <w:r>
              <w:rPr>
                <w:webHidden/>
              </w:rPr>
              <w:fldChar w:fldCharType="begin"/>
            </w:r>
            <w:r>
              <w:rPr>
                <w:webHidden/>
              </w:rPr>
              <w:instrText xml:space="preserve"> PAGEREF _Toc180764063 \h </w:instrText>
            </w:r>
            <w:r>
              <w:rPr>
                <w:webHidden/>
              </w:rPr>
            </w:r>
            <w:r>
              <w:rPr>
                <w:webHidden/>
              </w:rPr>
              <w:fldChar w:fldCharType="separate"/>
            </w:r>
            <w:r>
              <w:rPr>
                <w:webHidden/>
              </w:rPr>
              <w:t>10</w:t>
            </w:r>
            <w:r>
              <w:rPr>
                <w:webHidden/>
              </w:rPr>
              <w:fldChar w:fldCharType="end"/>
            </w:r>
          </w:hyperlink>
        </w:p>
        <w:p w14:paraId="492D82B7" w14:textId="03FAD213" w:rsidR="00DB4BF8" w:rsidRDefault="00DB4BF8">
          <w:pPr>
            <w:pStyle w:val="Sommario1"/>
            <w:rPr>
              <w:rFonts w:eastAsiaTheme="minorEastAsia"/>
              <w:b w:val="0"/>
              <w:bCs w:val="0"/>
              <w:sz w:val="24"/>
              <w:szCs w:val="24"/>
              <w:lang w:eastAsia="it-IT"/>
            </w:rPr>
          </w:pPr>
          <w:hyperlink w:anchor="_Toc180764064" w:history="1">
            <w:r w:rsidRPr="00194D2D">
              <w:rPr>
                <w:rStyle w:val="Collegamentoipertestuale"/>
                <w:rFonts w:ascii="Times New Roman" w:hAnsi="Times New Roman" w:cs="Times New Roman"/>
              </w:rPr>
              <w:t>9. RESPONSABILITÀ DELLA SOCIETÀ</w:t>
            </w:r>
            <w:r>
              <w:rPr>
                <w:webHidden/>
              </w:rPr>
              <w:tab/>
            </w:r>
            <w:r>
              <w:rPr>
                <w:webHidden/>
              </w:rPr>
              <w:fldChar w:fldCharType="begin"/>
            </w:r>
            <w:r>
              <w:rPr>
                <w:webHidden/>
              </w:rPr>
              <w:instrText xml:space="preserve"> PAGEREF _Toc180764064 \h </w:instrText>
            </w:r>
            <w:r>
              <w:rPr>
                <w:webHidden/>
              </w:rPr>
            </w:r>
            <w:r>
              <w:rPr>
                <w:webHidden/>
              </w:rPr>
              <w:fldChar w:fldCharType="separate"/>
            </w:r>
            <w:r>
              <w:rPr>
                <w:webHidden/>
              </w:rPr>
              <w:t>10</w:t>
            </w:r>
            <w:r>
              <w:rPr>
                <w:webHidden/>
              </w:rPr>
              <w:fldChar w:fldCharType="end"/>
            </w:r>
          </w:hyperlink>
        </w:p>
        <w:p w14:paraId="71FC8B42" w14:textId="25DAA3A0" w:rsidR="00DB4BF8" w:rsidRDefault="00DB4BF8">
          <w:pPr>
            <w:pStyle w:val="Sommario1"/>
            <w:rPr>
              <w:rFonts w:eastAsiaTheme="minorEastAsia"/>
              <w:b w:val="0"/>
              <w:bCs w:val="0"/>
              <w:sz w:val="24"/>
              <w:szCs w:val="24"/>
              <w:lang w:eastAsia="it-IT"/>
            </w:rPr>
          </w:pPr>
          <w:hyperlink w:anchor="_Toc180764065" w:history="1">
            <w:r w:rsidRPr="00194D2D">
              <w:rPr>
                <w:rStyle w:val="Collegamentoipertestuale"/>
                <w:rFonts w:ascii="Times New Roman" w:hAnsi="Times New Roman" w:cs="Times New Roman"/>
              </w:rPr>
              <w:t>10.REPORTISTICA</w:t>
            </w:r>
            <w:r>
              <w:rPr>
                <w:webHidden/>
              </w:rPr>
              <w:tab/>
            </w:r>
            <w:r>
              <w:rPr>
                <w:webHidden/>
              </w:rPr>
              <w:fldChar w:fldCharType="begin"/>
            </w:r>
            <w:r>
              <w:rPr>
                <w:webHidden/>
              </w:rPr>
              <w:instrText xml:space="preserve"> PAGEREF _Toc180764065 \h </w:instrText>
            </w:r>
            <w:r>
              <w:rPr>
                <w:webHidden/>
              </w:rPr>
            </w:r>
            <w:r>
              <w:rPr>
                <w:webHidden/>
              </w:rPr>
              <w:fldChar w:fldCharType="separate"/>
            </w:r>
            <w:r>
              <w:rPr>
                <w:webHidden/>
              </w:rPr>
              <w:t>11</w:t>
            </w:r>
            <w:r>
              <w:rPr>
                <w:webHidden/>
              </w:rPr>
              <w:fldChar w:fldCharType="end"/>
            </w:r>
          </w:hyperlink>
        </w:p>
        <w:p w14:paraId="00774895" w14:textId="2E8CF4B9" w:rsidR="00DB4BF8" w:rsidRDefault="00DB4BF8">
          <w:pPr>
            <w:pStyle w:val="Sommario1"/>
            <w:rPr>
              <w:rFonts w:eastAsiaTheme="minorEastAsia"/>
              <w:b w:val="0"/>
              <w:bCs w:val="0"/>
              <w:sz w:val="24"/>
              <w:szCs w:val="24"/>
              <w:lang w:eastAsia="it-IT"/>
            </w:rPr>
          </w:pPr>
          <w:hyperlink w:anchor="_Toc180764066" w:history="1">
            <w:r w:rsidRPr="00194D2D">
              <w:rPr>
                <w:rStyle w:val="Collegamentoipertestuale"/>
                <w:rFonts w:ascii="Times New Roman" w:hAnsi="Times New Roman" w:cs="Times New Roman"/>
              </w:rPr>
              <w:t>11. PRIVACY</w:t>
            </w:r>
            <w:r>
              <w:rPr>
                <w:webHidden/>
              </w:rPr>
              <w:tab/>
            </w:r>
            <w:r>
              <w:rPr>
                <w:webHidden/>
              </w:rPr>
              <w:fldChar w:fldCharType="begin"/>
            </w:r>
            <w:r>
              <w:rPr>
                <w:webHidden/>
              </w:rPr>
              <w:instrText xml:space="preserve"> PAGEREF _Toc180764066 \h </w:instrText>
            </w:r>
            <w:r>
              <w:rPr>
                <w:webHidden/>
              </w:rPr>
            </w:r>
            <w:r>
              <w:rPr>
                <w:webHidden/>
              </w:rPr>
              <w:fldChar w:fldCharType="separate"/>
            </w:r>
            <w:r>
              <w:rPr>
                <w:webHidden/>
              </w:rPr>
              <w:t>11</w:t>
            </w:r>
            <w:r>
              <w:rPr>
                <w:webHidden/>
              </w:rPr>
              <w:fldChar w:fldCharType="end"/>
            </w:r>
          </w:hyperlink>
        </w:p>
        <w:p w14:paraId="7B283B4A" w14:textId="6BAE4902" w:rsidR="00DB4BF8" w:rsidRDefault="00DB4BF8">
          <w:pPr>
            <w:pStyle w:val="Sommario1"/>
            <w:rPr>
              <w:rFonts w:eastAsiaTheme="minorEastAsia"/>
              <w:b w:val="0"/>
              <w:bCs w:val="0"/>
              <w:sz w:val="24"/>
              <w:szCs w:val="24"/>
              <w:lang w:eastAsia="it-IT"/>
            </w:rPr>
          </w:pPr>
          <w:hyperlink w:anchor="_Toc180764067" w:history="1">
            <w:r w:rsidRPr="00194D2D">
              <w:rPr>
                <w:rStyle w:val="Collegamentoipertestuale"/>
                <w:rFonts w:ascii="Times New Roman" w:hAnsi="Times New Roman" w:cs="Times New Roman"/>
              </w:rPr>
              <w:t>12. MODIFICHE E INTEGRAZIONI</w:t>
            </w:r>
            <w:r>
              <w:rPr>
                <w:webHidden/>
              </w:rPr>
              <w:tab/>
            </w:r>
            <w:r>
              <w:rPr>
                <w:webHidden/>
              </w:rPr>
              <w:fldChar w:fldCharType="begin"/>
            </w:r>
            <w:r>
              <w:rPr>
                <w:webHidden/>
              </w:rPr>
              <w:instrText xml:space="preserve"> PAGEREF _Toc180764067 \h </w:instrText>
            </w:r>
            <w:r>
              <w:rPr>
                <w:webHidden/>
              </w:rPr>
            </w:r>
            <w:r>
              <w:rPr>
                <w:webHidden/>
              </w:rPr>
              <w:fldChar w:fldCharType="separate"/>
            </w:r>
            <w:r>
              <w:rPr>
                <w:webHidden/>
              </w:rPr>
              <w:t>11</w:t>
            </w:r>
            <w:r>
              <w:rPr>
                <w:webHidden/>
              </w:rPr>
              <w:fldChar w:fldCharType="end"/>
            </w:r>
          </w:hyperlink>
        </w:p>
        <w:p w14:paraId="51778ACE" w14:textId="4A4C26E3" w:rsidR="00DB4BF8" w:rsidRDefault="00DB4BF8">
          <w:pPr>
            <w:pStyle w:val="Sommario1"/>
            <w:rPr>
              <w:rFonts w:eastAsiaTheme="minorEastAsia"/>
              <w:b w:val="0"/>
              <w:bCs w:val="0"/>
              <w:sz w:val="24"/>
              <w:szCs w:val="24"/>
              <w:lang w:eastAsia="it-IT"/>
            </w:rPr>
          </w:pPr>
          <w:hyperlink w:anchor="_Toc180764068" w:history="1">
            <w:r w:rsidRPr="00194D2D">
              <w:rPr>
                <w:rStyle w:val="Collegamentoipertestuale"/>
                <w:rFonts w:ascii="Times New Roman" w:hAnsi="Times New Roman" w:cs="Times New Roman"/>
              </w:rPr>
              <w:t>Allegato 1</w:t>
            </w:r>
            <w:r>
              <w:rPr>
                <w:webHidden/>
              </w:rPr>
              <w:tab/>
            </w:r>
            <w:r>
              <w:rPr>
                <w:webHidden/>
              </w:rPr>
              <w:fldChar w:fldCharType="begin"/>
            </w:r>
            <w:r>
              <w:rPr>
                <w:webHidden/>
              </w:rPr>
              <w:instrText xml:space="preserve"> PAGEREF _Toc180764068 \h </w:instrText>
            </w:r>
            <w:r>
              <w:rPr>
                <w:webHidden/>
              </w:rPr>
            </w:r>
            <w:r>
              <w:rPr>
                <w:webHidden/>
              </w:rPr>
              <w:fldChar w:fldCharType="separate"/>
            </w:r>
            <w:r>
              <w:rPr>
                <w:webHidden/>
              </w:rPr>
              <w:t>12</w:t>
            </w:r>
            <w:r>
              <w:rPr>
                <w:webHidden/>
              </w:rPr>
              <w:fldChar w:fldCharType="end"/>
            </w:r>
          </w:hyperlink>
        </w:p>
        <w:p w14:paraId="7214EF0D" w14:textId="1E5F4936" w:rsidR="00DB4BF8" w:rsidRDefault="00DB4BF8">
          <w:pPr>
            <w:pStyle w:val="Sommario1"/>
            <w:rPr>
              <w:rFonts w:eastAsiaTheme="minorEastAsia"/>
              <w:b w:val="0"/>
              <w:bCs w:val="0"/>
              <w:sz w:val="24"/>
              <w:szCs w:val="24"/>
              <w:lang w:eastAsia="it-IT"/>
            </w:rPr>
          </w:pPr>
          <w:hyperlink w:anchor="_Toc180764069" w:history="1">
            <w:r w:rsidRPr="00194D2D">
              <w:rPr>
                <w:rStyle w:val="Collegamentoipertestuale"/>
                <w:rFonts w:ascii="Times New Roman" w:hAnsi="Times New Roman" w:cs="Times New Roman"/>
              </w:rPr>
              <w:t>Allegato 2</w:t>
            </w:r>
            <w:r>
              <w:rPr>
                <w:webHidden/>
              </w:rPr>
              <w:tab/>
            </w:r>
            <w:r>
              <w:rPr>
                <w:webHidden/>
              </w:rPr>
              <w:fldChar w:fldCharType="begin"/>
            </w:r>
            <w:r>
              <w:rPr>
                <w:webHidden/>
              </w:rPr>
              <w:instrText xml:space="preserve"> PAGEREF _Toc180764069 \h </w:instrText>
            </w:r>
            <w:r>
              <w:rPr>
                <w:webHidden/>
              </w:rPr>
            </w:r>
            <w:r>
              <w:rPr>
                <w:webHidden/>
              </w:rPr>
              <w:fldChar w:fldCharType="separate"/>
            </w:r>
            <w:r>
              <w:rPr>
                <w:webHidden/>
              </w:rPr>
              <w:t>16</w:t>
            </w:r>
            <w:r>
              <w:rPr>
                <w:webHidden/>
              </w:rPr>
              <w:fldChar w:fldCharType="end"/>
            </w:r>
          </w:hyperlink>
        </w:p>
        <w:p w14:paraId="70234767" w14:textId="2823CD58" w:rsidR="00A24164" w:rsidRDefault="00E97032">
          <w:pPr>
            <w:rPr>
              <w:rFonts w:ascii="Times New Roman" w:hAnsi="Times New Roman" w:cs="Times New Roman"/>
              <w:b/>
              <w:bCs/>
              <w:sz w:val="24"/>
              <w:szCs w:val="24"/>
              <w:lang w:val="it-IT"/>
            </w:rPr>
          </w:pPr>
          <w:r w:rsidRPr="002000B9">
            <w:rPr>
              <w:rFonts w:ascii="Times New Roman" w:hAnsi="Times New Roman" w:cs="Times New Roman"/>
              <w:b/>
              <w:bCs/>
              <w:sz w:val="24"/>
              <w:szCs w:val="24"/>
              <w:lang w:val="it-IT"/>
            </w:rPr>
            <w:fldChar w:fldCharType="end"/>
          </w:r>
        </w:p>
        <w:p w14:paraId="3D3EB571" w14:textId="77777777" w:rsidR="00A24164" w:rsidRDefault="00A24164">
          <w:pPr>
            <w:rPr>
              <w:rFonts w:ascii="Times New Roman" w:hAnsi="Times New Roman" w:cs="Times New Roman"/>
              <w:b/>
              <w:bCs/>
              <w:sz w:val="24"/>
              <w:szCs w:val="24"/>
              <w:lang w:val="it-IT"/>
            </w:rPr>
          </w:pPr>
          <w:r>
            <w:rPr>
              <w:rFonts w:ascii="Times New Roman" w:hAnsi="Times New Roman" w:cs="Times New Roman"/>
              <w:b/>
              <w:bCs/>
              <w:sz w:val="24"/>
              <w:szCs w:val="24"/>
              <w:lang w:val="it-IT"/>
            </w:rPr>
            <w:br w:type="page"/>
          </w:r>
        </w:p>
        <w:p w14:paraId="09EC5994" w14:textId="14773BD2" w:rsidR="00E97032" w:rsidRPr="002000B9" w:rsidRDefault="00000000">
          <w:pPr>
            <w:rPr>
              <w:rFonts w:ascii="Times New Roman" w:hAnsi="Times New Roman" w:cs="Times New Roman"/>
              <w:sz w:val="24"/>
              <w:szCs w:val="24"/>
            </w:rPr>
          </w:pPr>
        </w:p>
      </w:sdtContent>
    </w:sdt>
    <w:p w14:paraId="7DA389E6" w14:textId="7F2604FC" w:rsidR="00413CC5" w:rsidRPr="002000B9" w:rsidRDefault="00524582" w:rsidP="00FE0B75">
      <w:pPr>
        <w:pStyle w:val="Titolo1"/>
        <w:rPr>
          <w:rFonts w:ascii="Times New Roman" w:hAnsi="Times New Roman" w:cs="Times New Roman"/>
          <w:b/>
          <w:bCs/>
          <w:color w:val="auto"/>
          <w:sz w:val="24"/>
          <w:szCs w:val="24"/>
          <w:lang w:val="it-IT"/>
        </w:rPr>
      </w:pPr>
      <w:bookmarkStart w:id="0" w:name="_Toc180764054"/>
      <w:r>
        <w:rPr>
          <w:rFonts w:ascii="Times New Roman" w:hAnsi="Times New Roman" w:cs="Times New Roman"/>
          <w:b/>
          <w:bCs/>
          <w:color w:val="auto"/>
          <w:sz w:val="24"/>
          <w:szCs w:val="24"/>
          <w:lang w:val="it-IT"/>
        </w:rPr>
        <w:t>1</w:t>
      </w:r>
      <w:r w:rsidR="00413CC5" w:rsidRPr="002000B9">
        <w:rPr>
          <w:rFonts w:ascii="Times New Roman" w:hAnsi="Times New Roman" w:cs="Times New Roman"/>
          <w:b/>
          <w:bCs/>
          <w:color w:val="auto"/>
          <w:sz w:val="24"/>
          <w:szCs w:val="24"/>
          <w:lang w:val="it-IT"/>
        </w:rPr>
        <w:t>. DEFINIZIONI</w:t>
      </w:r>
      <w:bookmarkEnd w:id="0"/>
    </w:p>
    <w:p w14:paraId="231E756E" w14:textId="477FFE5C" w:rsidR="00413CC5" w:rsidRPr="002000B9" w:rsidRDefault="00413CC5" w:rsidP="00DD67F9">
      <w:p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In aggiunta alle definizioni contenute in altri articoli, i termini e le espressioni con lettera iniziale</w:t>
      </w:r>
      <w:r w:rsidR="00DD67F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maiuscola utilizzati nel presente Codice di comportamento hanno il significato a essi qui di</w:t>
      </w:r>
      <w:r w:rsidR="00DD67F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seguito</w:t>
      </w:r>
      <w:r w:rsidR="00DD67F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attribuito, essendo peraltro precisato che il medesimo significato vale sia al singolare, sia al</w:t>
      </w:r>
      <w:r w:rsidR="00DD67F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plurale:</w:t>
      </w:r>
    </w:p>
    <w:p w14:paraId="71179500" w14:textId="77777777" w:rsidR="00413CC5" w:rsidRPr="002000B9" w:rsidRDefault="00413CC5" w:rsidP="00FD14D2">
      <w:pPr>
        <w:jc w:val="both"/>
        <w:rPr>
          <w:rFonts w:ascii="Times New Roman" w:hAnsi="Times New Roman" w:cs="Times New Roman"/>
          <w:sz w:val="24"/>
          <w:szCs w:val="24"/>
          <w:lang w:val="it-IT"/>
        </w:rPr>
      </w:pPr>
      <w:r w:rsidRPr="002000B9">
        <w:rPr>
          <w:rFonts w:ascii="Times New Roman" w:hAnsi="Times New Roman" w:cs="Times New Roman"/>
          <w:b/>
          <w:bCs/>
          <w:sz w:val="24"/>
          <w:szCs w:val="24"/>
          <w:lang w:val="it-IT"/>
        </w:rPr>
        <w:t>Codice</w:t>
      </w:r>
      <w:r w:rsidRPr="002000B9">
        <w:rPr>
          <w:rFonts w:ascii="Times New Roman" w:hAnsi="Times New Roman" w:cs="Times New Roman"/>
          <w:sz w:val="24"/>
          <w:szCs w:val="24"/>
          <w:lang w:val="it-IT"/>
        </w:rPr>
        <w:t>: il presente Codice di comportamento.</w:t>
      </w:r>
    </w:p>
    <w:p w14:paraId="3B7543AC" w14:textId="279CAD46" w:rsidR="00413CC5" w:rsidRPr="002000B9" w:rsidRDefault="00413CC5" w:rsidP="00FD14D2">
      <w:pPr>
        <w:jc w:val="both"/>
        <w:rPr>
          <w:rFonts w:ascii="Times New Roman" w:hAnsi="Times New Roman" w:cs="Times New Roman"/>
          <w:sz w:val="24"/>
          <w:szCs w:val="24"/>
          <w:lang w:val="it-IT"/>
        </w:rPr>
      </w:pPr>
      <w:r w:rsidRPr="002000B9">
        <w:rPr>
          <w:rFonts w:ascii="Times New Roman" w:hAnsi="Times New Roman" w:cs="Times New Roman"/>
          <w:b/>
          <w:bCs/>
          <w:sz w:val="24"/>
          <w:szCs w:val="24"/>
          <w:lang w:val="it-IT"/>
        </w:rPr>
        <w:t>Elenco dei Soggetti Rilevanti</w:t>
      </w:r>
      <w:r w:rsidRPr="002000B9">
        <w:rPr>
          <w:rFonts w:ascii="Times New Roman" w:hAnsi="Times New Roman" w:cs="Times New Roman"/>
          <w:sz w:val="24"/>
          <w:szCs w:val="24"/>
          <w:lang w:val="it-IT"/>
        </w:rPr>
        <w:t xml:space="preserve">: elenco contenente </w:t>
      </w:r>
      <w:r w:rsidR="00320CD7" w:rsidRPr="002000B9">
        <w:rPr>
          <w:rFonts w:ascii="Times New Roman" w:hAnsi="Times New Roman" w:cs="Times New Roman"/>
          <w:sz w:val="24"/>
          <w:szCs w:val="24"/>
          <w:lang w:val="it-IT"/>
        </w:rPr>
        <w:t>l’indicazione dei</w:t>
      </w:r>
      <w:r w:rsidRPr="002000B9">
        <w:rPr>
          <w:rFonts w:ascii="Times New Roman" w:hAnsi="Times New Roman" w:cs="Times New Roman"/>
          <w:sz w:val="24"/>
          <w:szCs w:val="24"/>
          <w:lang w:val="it-IT"/>
        </w:rPr>
        <w:t xml:space="preserve"> Soggetti Rilevanti e delle</w:t>
      </w:r>
      <w:r w:rsidR="0017454F">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Persone Strettamente Legate ai Soggetti Rilevanti ai sensi dell'art. 19, par.5 del Regolamento MAR.</w:t>
      </w:r>
    </w:p>
    <w:p w14:paraId="2FC07117" w14:textId="6A40966B" w:rsidR="00413CC5" w:rsidRPr="002000B9" w:rsidRDefault="00413CC5" w:rsidP="00FD14D2">
      <w:pPr>
        <w:jc w:val="both"/>
        <w:rPr>
          <w:rFonts w:ascii="Times New Roman" w:hAnsi="Times New Roman" w:cs="Times New Roman"/>
          <w:sz w:val="24"/>
          <w:szCs w:val="24"/>
          <w:lang w:val="it-IT"/>
        </w:rPr>
      </w:pPr>
      <w:r w:rsidRPr="002000B9">
        <w:rPr>
          <w:rFonts w:ascii="Times New Roman" w:hAnsi="Times New Roman" w:cs="Times New Roman"/>
          <w:b/>
          <w:bCs/>
          <w:sz w:val="24"/>
          <w:szCs w:val="24"/>
          <w:lang w:val="it-IT"/>
        </w:rPr>
        <w:t>Giorni Lavorativi</w:t>
      </w:r>
      <w:r w:rsidRPr="002000B9">
        <w:rPr>
          <w:rFonts w:ascii="Times New Roman" w:hAnsi="Times New Roman" w:cs="Times New Roman"/>
          <w:sz w:val="24"/>
          <w:szCs w:val="24"/>
          <w:lang w:val="it-IT"/>
        </w:rPr>
        <w:t>: i giorni lavorativi secondo il calendario nazionale (con esclusione, dunque, di</w:t>
      </w:r>
      <w:r w:rsidR="0017454F">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sabati, domeniche e feste nazionali).</w:t>
      </w:r>
    </w:p>
    <w:p w14:paraId="04BF403F" w14:textId="0B99D28C" w:rsidR="00413CC5" w:rsidRPr="009C67E4" w:rsidRDefault="00413CC5" w:rsidP="00FD14D2">
      <w:pPr>
        <w:jc w:val="both"/>
        <w:rPr>
          <w:rFonts w:ascii="Times New Roman" w:hAnsi="Times New Roman" w:cs="Times New Roman"/>
          <w:sz w:val="24"/>
          <w:szCs w:val="24"/>
          <w:lang w:val="it-IT"/>
        </w:rPr>
      </w:pPr>
      <w:r w:rsidRPr="009C67E4">
        <w:rPr>
          <w:rFonts w:ascii="Times New Roman" w:hAnsi="Times New Roman" w:cs="Times New Roman"/>
          <w:b/>
          <w:bCs/>
          <w:sz w:val="24"/>
          <w:szCs w:val="24"/>
          <w:lang w:val="it-IT"/>
        </w:rPr>
        <w:t>Investor Relations</w:t>
      </w:r>
      <w:r w:rsidRPr="009C67E4">
        <w:rPr>
          <w:rFonts w:ascii="Times New Roman" w:hAnsi="Times New Roman" w:cs="Times New Roman"/>
          <w:sz w:val="24"/>
          <w:szCs w:val="24"/>
          <w:lang w:val="it-IT"/>
        </w:rPr>
        <w:t xml:space="preserve">: la funzione </w:t>
      </w:r>
      <w:r w:rsidR="005F0BF1">
        <w:rPr>
          <w:rFonts w:ascii="Times New Roman" w:hAnsi="Times New Roman" w:cs="Times New Roman"/>
          <w:sz w:val="24"/>
          <w:szCs w:val="24"/>
          <w:lang w:val="it-IT"/>
        </w:rPr>
        <w:t>“</w:t>
      </w:r>
      <w:r w:rsidRPr="009C67E4">
        <w:rPr>
          <w:rFonts w:ascii="Times New Roman" w:hAnsi="Times New Roman" w:cs="Times New Roman"/>
          <w:sz w:val="24"/>
          <w:szCs w:val="24"/>
          <w:lang w:val="it-IT"/>
        </w:rPr>
        <w:t>Investor Relations</w:t>
      </w:r>
      <w:r w:rsidR="005F0BF1">
        <w:rPr>
          <w:rFonts w:ascii="Times New Roman" w:hAnsi="Times New Roman" w:cs="Times New Roman"/>
          <w:sz w:val="24"/>
          <w:szCs w:val="24"/>
          <w:lang w:val="it-IT"/>
        </w:rPr>
        <w:t>”</w:t>
      </w:r>
      <w:r w:rsidRPr="009C67E4">
        <w:rPr>
          <w:rFonts w:ascii="Times New Roman" w:hAnsi="Times New Roman" w:cs="Times New Roman"/>
          <w:sz w:val="24"/>
          <w:szCs w:val="24"/>
          <w:lang w:val="it-IT"/>
        </w:rPr>
        <w:t xml:space="preserve"> della Società.</w:t>
      </w:r>
    </w:p>
    <w:p w14:paraId="7D06D267" w14:textId="52A13237" w:rsidR="00AE2E40" w:rsidRPr="009C67E4" w:rsidRDefault="00AE2E40" w:rsidP="00AE2E40">
      <w:pPr>
        <w:jc w:val="both"/>
        <w:rPr>
          <w:rFonts w:ascii="Times New Roman" w:hAnsi="Times New Roman" w:cs="Times New Roman"/>
          <w:sz w:val="24"/>
          <w:szCs w:val="24"/>
          <w:lang w:val="it-IT"/>
        </w:rPr>
      </w:pPr>
      <w:r w:rsidRPr="00A24164">
        <w:rPr>
          <w:rFonts w:ascii="Times New Roman" w:hAnsi="Times New Roman" w:cs="Times New Roman"/>
          <w:b/>
          <w:bCs/>
          <w:sz w:val="24"/>
          <w:szCs w:val="24"/>
          <w:lang w:val="it-IT"/>
        </w:rPr>
        <w:t>Liquidatore Unico</w:t>
      </w:r>
      <w:r w:rsidRPr="00A24164">
        <w:rPr>
          <w:rFonts w:ascii="Times New Roman" w:hAnsi="Times New Roman" w:cs="Times New Roman"/>
          <w:sz w:val="24"/>
          <w:szCs w:val="24"/>
          <w:lang w:val="it-IT"/>
        </w:rPr>
        <w:t>: indica il Liquidatore Unico pro tempore della Società.</w:t>
      </w:r>
    </w:p>
    <w:p w14:paraId="4D7718A4" w14:textId="10F85447" w:rsidR="00413CC5" w:rsidRPr="009C67E4" w:rsidRDefault="00413CC5" w:rsidP="00FD14D2">
      <w:pPr>
        <w:jc w:val="both"/>
        <w:rPr>
          <w:rFonts w:ascii="Times New Roman" w:hAnsi="Times New Roman" w:cs="Times New Roman"/>
          <w:sz w:val="24"/>
          <w:szCs w:val="24"/>
          <w:lang w:val="it-IT"/>
        </w:rPr>
      </w:pPr>
      <w:r w:rsidRPr="009C67E4">
        <w:rPr>
          <w:rFonts w:ascii="Times New Roman" w:hAnsi="Times New Roman" w:cs="Times New Roman"/>
          <w:b/>
          <w:bCs/>
          <w:sz w:val="24"/>
          <w:szCs w:val="24"/>
          <w:lang w:val="it-IT"/>
        </w:rPr>
        <w:t>Operazioni dei Soggetti Rilevanti</w:t>
      </w:r>
      <w:r w:rsidRPr="009C67E4">
        <w:rPr>
          <w:rFonts w:ascii="Times New Roman" w:hAnsi="Times New Roman" w:cs="Times New Roman"/>
          <w:sz w:val="24"/>
          <w:szCs w:val="24"/>
          <w:lang w:val="it-IT"/>
        </w:rPr>
        <w:t xml:space="preserve">: le operazioni definite all'art. l del Codice e di cui all'art. </w:t>
      </w:r>
      <w:r w:rsidR="00320CD7" w:rsidRPr="009C67E4">
        <w:rPr>
          <w:rFonts w:ascii="Times New Roman" w:hAnsi="Times New Roman" w:cs="Times New Roman"/>
          <w:sz w:val="24"/>
          <w:szCs w:val="24"/>
          <w:lang w:val="it-IT"/>
        </w:rPr>
        <w:t>1</w:t>
      </w:r>
      <w:r w:rsidRPr="009C67E4">
        <w:rPr>
          <w:rFonts w:ascii="Times New Roman" w:hAnsi="Times New Roman" w:cs="Times New Roman"/>
          <w:sz w:val="24"/>
          <w:szCs w:val="24"/>
          <w:lang w:val="it-IT"/>
        </w:rPr>
        <w:t>9 del Regolamento MAR.</w:t>
      </w:r>
    </w:p>
    <w:p w14:paraId="3E0E1A4C" w14:textId="54A43E70" w:rsidR="00413CC5" w:rsidRPr="002000B9" w:rsidRDefault="00413CC5" w:rsidP="00FD14D2">
      <w:pPr>
        <w:jc w:val="both"/>
        <w:rPr>
          <w:rFonts w:ascii="Times New Roman" w:hAnsi="Times New Roman" w:cs="Times New Roman"/>
          <w:sz w:val="24"/>
          <w:szCs w:val="24"/>
          <w:lang w:val="it-IT"/>
        </w:rPr>
      </w:pPr>
      <w:r w:rsidRPr="009C67E4">
        <w:rPr>
          <w:rFonts w:ascii="Times New Roman" w:hAnsi="Times New Roman" w:cs="Times New Roman"/>
          <w:b/>
          <w:bCs/>
          <w:sz w:val="24"/>
          <w:szCs w:val="24"/>
          <w:lang w:val="it-IT"/>
        </w:rPr>
        <w:t>Persone Strettamente Legate ai Soggetti Rilevanti</w:t>
      </w:r>
      <w:r w:rsidRPr="009C67E4">
        <w:rPr>
          <w:rFonts w:ascii="Times New Roman" w:hAnsi="Times New Roman" w:cs="Times New Roman"/>
          <w:sz w:val="24"/>
          <w:szCs w:val="24"/>
          <w:lang w:val="it-IT"/>
        </w:rPr>
        <w:t>: le persone definite all'art. 3.1 del Codice e di</w:t>
      </w:r>
      <w:r w:rsidR="0017454F">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cui all'art. 3,</w:t>
      </w:r>
      <w:r w:rsidR="009707D3">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par.1, punto 26</w:t>
      </w:r>
      <w:r w:rsidR="00320CD7" w:rsidRPr="002000B9">
        <w:rPr>
          <w:rFonts w:ascii="Times New Roman" w:hAnsi="Times New Roman" w:cs="Times New Roman"/>
          <w:sz w:val="24"/>
          <w:szCs w:val="24"/>
          <w:lang w:val="it-IT"/>
        </w:rPr>
        <w:t xml:space="preserve"> del </w:t>
      </w:r>
      <w:r w:rsidRPr="002000B9">
        <w:rPr>
          <w:rFonts w:ascii="Times New Roman" w:hAnsi="Times New Roman" w:cs="Times New Roman"/>
          <w:sz w:val="24"/>
          <w:szCs w:val="24"/>
          <w:lang w:val="it-IT"/>
        </w:rPr>
        <w:t>Regolamento MAR.</w:t>
      </w:r>
    </w:p>
    <w:p w14:paraId="152775FA" w14:textId="7E4A1A51" w:rsidR="00413CC5" w:rsidRPr="002000B9" w:rsidRDefault="00413CC5" w:rsidP="00FD14D2">
      <w:pPr>
        <w:jc w:val="both"/>
        <w:rPr>
          <w:rFonts w:ascii="Times New Roman" w:hAnsi="Times New Roman" w:cs="Times New Roman"/>
          <w:sz w:val="24"/>
          <w:szCs w:val="24"/>
          <w:lang w:val="it-IT"/>
        </w:rPr>
      </w:pPr>
      <w:r w:rsidRPr="002000B9">
        <w:rPr>
          <w:rFonts w:ascii="Times New Roman" w:hAnsi="Times New Roman" w:cs="Times New Roman"/>
          <w:b/>
          <w:bCs/>
          <w:sz w:val="24"/>
          <w:szCs w:val="24"/>
          <w:lang w:val="it-IT"/>
        </w:rPr>
        <w:t>P</w:t>
      </w:r>
      <w:r w:rsidR="00320CD7" w:rsidRPr="002000B9">
        <w:rPr>
          <w:rFonts w:ascii="Times New Roman" w:hAnsi="Times New Roman" w:cs="Times New Roman"/>
          <w:b/>
          <w:bCs/>
          <w:sz w:val="24"/>
          <w:szCs w:val="24"/>
          <w:lang w:val="it-IT"/>
        </w:rPr>
        <w:t>R/</w:t>
      </w:r>
      <w:r w:rsidRPr="002000B9">
        <w:rPr>
          <w:rFonts w:ascii="Times New Roman" w:hAnsi="Times New Roman" w:cs="Times New Roman"/>
          <w:b/>
          <w:bCs/>
          <w:sz w:val="24"/>
          <w:szCs w:val="24"/>
          <w:lang w:val="it-IT"/>
        </w:rPr>
        <w:t>SGT:</w:t>
      </w:r>
      <w:r w:rsidRPr="002000B9">
        <w:rPr>
          <w:rFonts w:ascii="Times New Roman" w:hAnsi="Times New Roman" w:cs="Times New Roman"/>
          <w:sz w:val="24"/>
          <w:szCs w:val="24"/>
          <w:lang w:val="it-IT"/>
        </w:rPr>
        <w:t xml:space="preserve"> la </w:t>
      </w:r>
      <w:r w:rsidR="003119F0">
        <w:rPr>
          <w:rFonts w:ascii="Times New Roman" w:hAnsi="Times New Roman" w:cs="Times New Roman"/>
          <w:sz w:val="24"/>
          <w:szCs w:val="24"/>
          <w:lang w:val="it-IT"/>
        </w:rPr>
        <w:t xml:space="preserve">struttura </w:t>
      </w:r>
      <w:r w:rsidR="005F0BF1">
        <w:rPr>
          <w:rFonts w:ascii="Times New Roman" w:hAnsi="Times New Roman" w:cs="Times New Roman"/>
          <w:sz w:val="24"/>
          <w:szCs w:val="24"/>
          <w:lang w:val="it-IT"/>
        </w:rPr>
        <w:t>“</w:t>
      </w:r>
      <w:r w:rsidR="003119F0">
        <w:rPr>
          <w:rFonts w:ascii="Times New Roman" w:hAnsi="Times New Roman" w:cs="Times New Roman"/>
          <w:sz w:val="24"/>
          <w:szCs w:val="24"/>
          <w:lang w:val="it-IT"/>
        </w:rPr>
        <w:t>Legale e</w:t>
      </w:r>
      <w:r w:rsidR="003119F0"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Societario</w:t>
      </w:r>
      <w:r w:rsidR="005F0BF1">
        <w:rPr>
          <w:rFonts w:ascii="Times New Roman" w:hAnsi="Times New Roman" w:cs="Times New Roman"/>
          <w:sz w:val="24"/>
          <w:szCs w:val="24"/>
          <w:lang w:val="it-IT"/>
        </w:rPr>
        <w:t>”</w:t>
      </w:r>
      <w:r w:rsidRPr="002000B9">
        <w:rPr>
          <w:rFonts w:ascii="Times New Roman" w:hAnsi="Times New Roman" w:cs="Times New Roman"/>
          <w:sz w:val="24"/>
          <w:szCs w:val="24"/>
          <w:lang w:val="it-IT"/>
        </w:rPr>
        <w:t>.</w:t>
      </w:r>
    </w:p>
    <w:p w14:paraId="788FE144" w14:textId="78C9ED10" w:rsidR="00413CC5" w:rsidRPr="002000B9" w:rsidRDefault="00413CC5" w:rsidP="00FD14D2">
      <w:pPr>
        <w:jc w:val="both"/>
        <w:rPr>
          <w:rFonts w:ascii="Times New Roman" w:hAnsi="Times New Roman" w:cs="Times New Roman"/>
          <w:sz w:val="24"/>
          <w:szCs w:val="24"/>
          <w:lang w:val="it-IT"/>
        </w:rPr>
      </w:pPr>
      <w:r w:rsidRPr="002000B9">
        <w:rPr>
          <w:rFonts w:ascii="Times New Roman" w:hAnsi="Times New Roman" w:cs="Times New Roman"/>
          <w:b/>
          <w:bCs/>
          <w:sz w:val="24"/>
          <w:szCs w:val="24"/>
          <w:lang w:val="it-IT"/>
        </w:rPr>
        <w:t>Regolamento Delegato</w:t>
      </w:r>
      <w:r w:rsidRPr="002000B9">
        <w:rPr>
          <w:rFonts w:ascii="Times New Roman" w:hAnsi="Times New Roman" w:cs="Times New Roman"/>
          <w:sz w:val="24"/>
          <w:szCs w:val="24"/>
          <w:lang w:val="it-IT"/>
        </w:rPr>
        <w:t>: Regolamento delegato della Commissione Europea del</w:t>
      </w:r>
      <w:r w:rsidR="00B80702" w:rsidRPr="002000B9">
        <w:rPr>
          <w:rFonts w:ascii="Times New Roman" w:hAnsi="Times New Roman" w:cs="Times New Roman"/>
          <w:sz w:val="24"/>
          <w:szCs w:val="24"/>
          <w:lang w:val="it-IT"/>
        </w:rPr>
        <w:t xml:space="preserve"> 1</w:t>
      </w:r>
      <w:r w:rsidRPr="002000B9">
        <w:rPr>
          <w:rFonts w:ascii="Times New Roman" w:hAnsi="Times New Roman" w:cs="Times New Roman"/>
          <w:sz w:val="24"/>
          <w:szCs w:val="24"/>
          <w:lang w:val="it-IT"/>
        </w:rPr>
        <w:t>7 dicembre 2015</w:t>
      </w:r>
      <w:r w:rsidR="0017454F">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n.</w:t>
      </w:r>
      <w:r w:rsidR="00B80702"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2016/522.</w:t>
      </w:r>
    </w:p>
    <w:p w14:paraId="25F301E5" w14:textId="1B152103" w:rsidR="00413CC5" w:rsidRPr="002000B9" w:rsidRDefault="00413CC5" w:rsidP="00FD14D2">
      <w:pPr>
        <w:jc w:val="both"/>
        <w:rPr>
          <w:rFonts w:ascii="Times New Roman" w:hAnsi="Times New Roman" w:cs="Times New Roman"/>
          <w:sz w:val="24"/>
          <w:szCs w:val="24"/>
          <w:lang w:val="it-IT"/>
        </w:rPr>
      </w:pPr>
      <w:r w:rsidRPr="002000B9">
        <w:rPr>
          <w:rFonts w:ascii="Times New Roman" w:hAnsi="Times New Roman" w:cs="Times New Roman"/>
          <w:b/>
          <w:bCs/>
          <w:sz w:val="24"/>
          <w:szCs w:val="24"/>
          <w:lang w:val="it-IT"/>
        </w:rPr>
        <w:t>Regolamento Emittenti</w:t>
      </w:r>
      <w:r w:rsidRPr="002000B9">
        <w:rPr>
          <w:rFonts w:ascii="Times New Roman" w:hAnsi="Times New Roman" w:cs="Times New Roman"/>
          <w:sz w:val="24"/>
          <w:szCs w:val="24"/>
          <w:lang w:val="it-IT"/>
        </w:rPr>
        <w:t>: il Regolamento Consob n. 11971 del 14 maggio 1999 e successive</w:t>
      </w:r>
      <w:r w:rsidR="0017454F">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modifiche e integrazioni.</w:t>
      </w:r>
    </w:p>
    <w:p w14:paraId="4F2D1C8B" w14:textId="21BAE64A" w:rsidR="00413CC5" w:rsidRPr="002000B9" w:rsidRDefault="00413CC5" w:rsidP="00FC6F39">
      <w:pPr>
        <w:jc w:val="both"/>
        <w:rPr>
          <w:rFonts w:ascii="Times New Roman" w:hAnsi="Times New Roman" w:cs="Times New Roman"/>
          <w:sz w:val="24"/>
          <w:szCs w:val="24"/>
          <w:lang w:val="it-IT"/>
        </w:rPr>
      </w:pPr>
      <w:r w:rsidRPr="002000B9">
        <w:rPr>
          <w:rFonts w:ascii="Times New Roman" w:hAnsi="Times New Roman" w:cs="Times New Roman"/>
          <w:b/>
          <w:bCs/>
          <w:sz w:val="24"/>
          <w:szCs w:val="24"/>
          <w:lang w:val="it-IT"/>
        </w:rPr>
        <w:t>Regolamento MAR</w:t>
      </w:r>
      <w:r w:rsidRPr="002000B9">
        <w:rPr>
          <w:rFonts w:ascii="Times New Roman" w:hAnsi="Times New Roman" w:cs="Times New Roman"/>
          <w:sz w:val="24"/>
          <w:szCs w:val="24"/>
          <w:lang w:val="it-IT"/>
        </w:rPr>
        <w:t>: il Regolamento del Parlamento Europeo e del Consiglio dell'Unione Europea</w:t>
      </w:r>
      <w:r w:rsidR="0017454F">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 xml:space="preserve">del 16 </w:t>
      </w:r>
      <w:r w:rsidR="00B80702" w:rsidRPr="002000B9">
        <w:rPr>
          <w:rFonts w:ascii="Times New Roman" w:hAnsi="Times New Roman" w:cs="Times New Roman"/>
          <w:sz w:val="24"/>
          <w:szCs w:val="24"/>
          <w:lang w:val="it-IT"/>
        </w:rPr>
        <w:t>Aprile</w:t>
      </w:r>
      <w:r w:rsidRPr="002000B9">
        <w:rPr>
          <w:rFonts w:ascii="Times New Roman" w:hAnsi="Times New Roman" w:cs="Times New Roman"/>
          <w:sz w:val="24"/>
          <w:szCs w:val="24"/>
          <w:lang w:val="it-IT"/>
        </w:rPr>
        <w:t xml:space="preserve"> 2014, n. 596 / 20</w:t>
      </w:r>
      <w:r w:rsidR="00B80702" w:rsidRPr="002000B9">
        <w:rPr>
          <w:rFonts w:ascii="Times New Roman" w:hAnsi="Times New Roman" w:cs="Times New Roman"/>
          <w:sz w:val="24"/>
          <w:szCs w:val="24"/>
          <w:lang w:val="it-IT"/>
        </w:rPr>
        <w:t xml:space="preserve">14. </w:t>
      </w:r>
    </w:p>
    <w:p w14:paraId="3A19EFEA" w14:textId="1D4D5BB1" w:rsidR="00B80702" w:rsidRPr="002000B9" w:rsidRDefault="00B80702" w:rsidP="00FC6F39">
      <w:pPr>
        <w:jc w:val="both"/>
        <w:rPr>
          <w:rFonts w:ascii="Times New Roman" w:hAnsi="Times New Roman" w:cs="Times New Roman"/>
          <w:sz w:val="24"/>
          <w:szCs w:val="24"/>
          <w:lang w:val="it-IT"/>
        </w:rPr>
      </w:pPr>
      <w:r w:rsidRPr="002000B9">
        <w:rPr>
          <w:rFonts w:ascii="Times New Roman" w:hAnsi="Times New Roman" w:cs="Times New Roman"/>
          <w:b/>
          <w:bCs/>
          <w:sz w:val="24"/>
          <w:szCs w:val="24"/>
          <w:lang w:val="it-IT"/>
        </w:rPr>
        <w:t>Società</w:t>
      </w:r>
      <w:r w:rsidR="00866FA5">
        <w:rPr>
          <w:rFonts w:ascii="Times New Roman" w:hAnsi="Times New Roman" w:cs="Times New Roman"/>
          <w:b/>
          <w:bCs/>
          <w:sz w:val="24"/>
          <w:szCs w:val="24"/>
          <w:lang w:val="it-IT"/>
        </w:rPr>
        <w:t xml:space="preserve"> o Autostrade Meridionali</w:t>
      </w:r>
      <w:r w:rsidRPr="002000B9">
        <w:rPr>
          <w:rFonts w:ascii="Times New Roman" w:hAnsi="Times New Roman" w:cs="Times New Roman"/>
          <w:sz w:val="24"/>
          <w:szCs w:val="24"/>
          <w:lang w:val="it-IT"/>
        </w:rPr>
        <w:t>: Autostrade Meridionali S.p.A.</w:t>
      </w:r>
      <w:r w:rsidR="00866FA5">
        <w:rPr>
          <w:rFonts w:ascii="Times New Roman" w:hAnsi="Times New Roman" w:cs="Times New Roman"/>
          <w:sz w:val="24"/>
          <w:szCs w:val="24"/>
          <w:lang w:val="it-IT"/>
        </w:rPr>
        <w:t xml:space="preserve"> in Liquidazione</w:t>
      </w:r>
    </w:p>
    <w:p w14:paraId="1015C472" w14:textId="0F4A4C18" w:rsidR="00B80702" w:rsidRPr="002000B9" w:rsidRDefault="00B80702" w:rsidP="00FC6F39">
      <w:pPr>
        <w:jc w:val="both"/>
        <w:rPr>
          <w:rFonts w:ascii="Times New Roman" w:hAnsi="Times New Roman" w:cs="Times New Roman"/>
          <w:sz w:val="24"/>
          <w:szCs w:val="24"/>
          <w:lang w:val="it-IT"/>
        </w:rPr>
      </w:pPr>
      <w:r w:rsidRPr="002000B9">
        <w:rPr>
          <w:rFonts w:ascii="Times New Roman" w:hAnsi="Times New Roman" w:cs="Times New Roman"/>
          <w:b/>
          <w:bCs/>
          <w:sz w:val="24"/>
          <w:szCs w:val="24"/>
          <w:lang w:val="it-IT"/>
        </w:rPr>
        <w:t>Soggetti Rilevanti</w:t>
      </w:r>
      <w:r w:rsidRPr="002000B9">
        <w:rPr>
          <w:rFonts w:ascii="Times New Roman" w:hAnsi="Times New Roman" w:cs="Times New Roman"/>
          <w:sz w:val="24"/>
          <w:szCs w:val="24"/>
          <w:lang w:val="it-IT"/>
        </w:rPr>
        <w:t>: i soggetti definiti all'art .3 del presente Codice e di cui all'art. 19, par.1. MAR.</w:t>
      </w:r>
    </w:p>
    <w:p w14:paraId="2E1DF420" w14:textId="119211CF" w:rsidR="00B80702" w:rsidRPr="002000B9" w:rsidRDefault="00B80702" w:rsidP="00FC6F39">
      <w:pPr>
        <w:jc w:val="both"/>
        <w:rPr>
          <w:rFonts w:ascii="Times New Roman" w:hAnsi="Times New Roman" w:cs="Times New Roman"/>
          <w:sz w:val="24"/>
          <w:szCs w:val="24"/>
          <w:lang w:val="it-IT"/>
        </w:rPr>
      </w:pPr>
      <w:r w:rsidRPr="002000B9">
        <w:rPr>
          <w:rFonts w:ascii="Times New Roman" w:hAnsi="Times New Roman" w:cs="Times New Roman"/>
          <w:b/>
          <w:bCs/>
          <w:sz w:val="24"/>
          <w:szCs w:val="24"/>
          <w:lang w:val="it-IT"/>
        </w:rPr>
        <w:t>TUF</w:t>
      </w:r>
      <w:r w:rsidRPr="002000B9">
        <w:rPr>
          <w:rFonts w:ascii="Times New Roman" w:hAnsi="Times New Roman" w:cs="Times New Roman"/>
          <w:sz w:val="24"/>
          <w:szCs w:val="24"/>
          <w:lang w:val="it-IT"/>
        </w:rPr>
        <w:t>: il Decreto Legislativo 24 febbraio, n.58 e successive modifiche e integrazioni.</w:t>
      </w:r>
    </w:p>
    <w:p w14:paraId="64913535" w14:textId="2D2D0187" w:rsidR="00B80702" w:rsidRPr="00A24164" w:rsidRDefault="00B80702" w:rsidP="00A24164">
      <w:pPr>
        <w:spacing w:after="80" w:line="260" w:lineRule="atLeast"/>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Si precisa, inoltre, che ai fini del Codice</w:t>
      </w:r>
      <w:r w:rsidR="008E52F5">
        <w:rPr>
          <w:rFonts w:ascii="Times New Roman" w:hAnsi="Times New Roman" w:cs="Times New Roman"/>
          <w:sz w:val="24"/>
          <w:szCs w:val="24"/>
          <w:lang w:val="it-IT"/>
        </w:rPr>
        <w:t xml:space="preserve"> p</w:t>
      </w:r>
      <w:r w:rsidRPr="00A24164">
        <w:rPr>
          <w:rFonts w:ascii="Times New Roman" w:hAnsi="Times New Roman" w:cs="Times New Roman"/>
          <w:sz w:val="24"/>
          <w:szCs w:val="24"/>
          <w:lang w:val="it-IT"/>
        </w:rPr>
        <w:t xml:space="preserve">er strumento finanziario si intende uno strumento finanziario quale definito nell’art. 4, par.1 punto 15), della direttiva 2014/65/UE del Parlamento europeo e del Consiglio del 15 </w:t>
      </w:r>
      <w:r w:rsidR="006573E2">
        <w:rPr>
          <w:rFonts w:ascii="Times New Roman" w:hAnsi="Times New Roman" w:cs="Times New Roman"/>
          <w:sz w:val="24"/>
          <w:szCs w:val="24"/>
          <w:lang w:val="it-IT"/>
        </w:rPr>
        <w:t>m</w:t>
      </w:r>
      <w:r w:rsidRPr="00A24164">
        <w:rPr>
          <w:rFonts w:ascii="Times New Roman" w:hAnsi="Times New Roman" w:cs="Times New Roman"/>
          <w:sz w:val="24"/>
          <w:szCs w:val="24"/>
          <w:lang w:val="it-IT"/>
        </w:rPr>
        <w:t>aggio 2014. Sono rilevanti, ai fini del presente Codice, gli strumenti finanziari (anche di debito) emessi dalla Società e negoziati – e per i quali la Società ha richiesto o autorizzato l’ammi</w:t>
      </w:r>
      <w:r w:rsidR="00FD14D2" w:rsidRPr="00A24164">
        <w:rPr>
          <w:rFonts w:ascii="Times New Roman" w:hAnsi="Times New Roman" w:cs="Times New Roman"/>
          <w:sz w:val="24"/>
          <w:szCs w:val="24"/>
          <w:lang w:val="it-IT"/>
        </w:rPr>
        <w:t xml:space="preserve">ssione alla negoziazione- presso un mercato regolamentato, un MTF o un OTF. </w:t>
      </w:r>
    </w:p>
    <w:p w14:paraId="18042268" w14:textId="77777777" w:rsidR="00B80702" w:rsidRPr="002000B9" w:rsidRDefault="00B80702" w:rsidP="00CA34FE">
      <w:pPr>
        <w:pStyle w:val="Titolo1"/>
        <w:rPr>
          <w:rFonts w:ascii="Times New Roman" w:hAnsi="Times New Roman" w:cs="Times New Roman"/>
          <w:b/>
          <w:bCs/>
          <w:color w:val="auto"/>
          <w:sz w:val="24"/>
          <w:szCs w:val="24"/>
          <w:lang w:val="it-IT"/>
        </w:rPr>
      </w:pPr>
      <w:bookmarkStart w:id="1" w:name="_Toc180764055"/>
      <w:r w:rsidRPr="002000B9">
        <w:rPr>
          <w:rFonts w:ascii="Times New Roman" w:hAnsi="Times New Roman" w:cs="Times New Roman"/>
          <w:b/>
          <w:bCs/>
          <w:color w:val="auto"/>
          <w:sz w:val="24"/>
          <w:szCs w:val="24"/>
          <w:lang w:val="it-IT"/>
        </w:rPr>
        <w:lastRenderedPageBreak/>
        <w:t>2. PREMESSA</w:t>
      </w:r>
      <w:bookmarkEnd w:id="1"/>
    </w:p>
    <w:p w14:paraId="3159CAA4" w14:textId="32A060E0" w:rsidR="00B80702" w:rsidRPr="008E52F5" w:rsidRDefault="00B80702" w:rsidP="00722CEE">
      <w:pPr>
        <w:spacing w:after="0"/>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 xml:space="preserve">I1 </w:t>
      </w:r>
      <w:r w:rsidR="00866FA5">
        <w:rPr>
          <w:rFonts w:ascii="Times New Roman" w:hAnsi="Times New Roman" w:cs="Times New Roman"/>
          <w:sz w:val="24"/>
          <w:szCs w:val="24"/>
          <w:lang w:val="it-IT"/>
        </w:rPr>
        <w:t xml:space="preserve">Liquidatore Unico </w:t>
      </w:r>
      <w:r w:rsidR="006573E2">
        <w:rPr>
          <w:rFonts w:ascii="Times New Roman" w:hAnsi="Times New Roman" w:cs="Times New Roman"/>
          <w:sz w:val="24"/>
          <w:szCs w:val="24"/>
          <w:lang w:val="it-IT"/>
        </w:rPr>
        <w:t xml:space="preserve">di Autostrade Meridionali S.p.A. in liquidazione (nel seguito anche “Società”) </w:t>
      </w:r>
      <w:r w:rsidRPr="002000B9">
        <w:rPr>
          <w:rFonts w:ascii="Times New Roman" w:hAnsi="Times New Roman" w:cs="Times New Roman"/>
          <w:sz w:val="24"/>
          <w:szCs w:val="24"/>
          <w:lang w:val="it-IT"/>
        </w:rPr>
        <w:t xml:space="preserve">ha approvato il </w:t>
      </w:r>
      <w:r w:rsidR="005F0BF1">
        <w:rPr>
          <w:rFonts w:ascii="Times New Roman" w:hAnsi="Times New Roman" w:cs="Times New Roman"/>
          <w:sz w:val="24"/>
          <w:szCs w:val="24"/>
          <w:lang w:val="it-IT"/>
        </w:rPr>
        <w:t xml:space="preserve">presente </w:t>
      </w:r>
      <w:r w:rsidRPr="002000B9">
        <w:rPr>
          <w:rFonts w:ascii="Times New Roman" w:hAnsi="Times New Roman" w:cs="Times New Roman"/>
          <w:sz w:val="24"/>
          <w:szCs w:val="24"/>
          <w:lang w:val="it-IT"/>
        </w:rPr>
        <w:t>Codice al fine di disciplinare gli obblighi</w:t>
      </w:r>
      <w:r w:rsidR="00FD14D2"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 xml:space="preserve">informativi nei confronti della Società e del mercato relativi alle Operazioni dei Soggetti </w:t>
      </w:r>
      <w:r w:rsidRPr="008E52F5">
        <w:rPr>
          <w:rFonts w:ascii="Times New Roman" w:hAnsi="Times New Roman" w:cs="Times New Roman"/>
          <w:sz w:val="24"/>
          <w:szCs w:val="24"/>
          <w:lang w:val="it-IT"/>
        </w:rPr>
        <w:t>Rilevant</w:t>
      </w:r>
      <w:r w:rsidR="00FD14D2" w:rsidRPr="008E52F5">
        <w:rPr>
          <w:rFonts w:ascii="Times New Roman" w:hAnsi="Times New Roman" w:cs="Times New Roman"/>
          <w:sz w:val="24"/>
          <w:szCs w:val="24"/>
          <w:lang w:val="it-IT"/>
        </w:rPr>
        <w:t>i</w:t>
      </w:r>
      <w:r w:rsidR="005F0BF1">
        <w:rPr>
          <w:rFonts w:ascii="Times New Roman" w:hAnsi="Times New Roman" w:cs="Times New Roman"/>
          <w:sz w:val="24"/>
          <w:szCs w:val="24"/>
          <w:lang w:val="it-IT"/>
        </w:rPr>
        <w:t>,</w:t>
      </w:r>
      <w:r w:rsidR="00FD14D2" w:rsidRPr="008E52F5">
        <w:rPr>
          <w:rFonts w:ascii="Times New Roman" w:hAnsi="Times New Roman" w:cs="Times New Roman"/>
          <w:sz w:val="24"/>
          <w:szCs w:val="24"/>
          <w:lang w:val="it-IT"/>
        </w:rPr>
        <w:t xml:space="preserve"> </w:t>
      </w:r>
      <w:r w:rsidRPr="008E52F5">
        <w:rPr>
          <w:rFonts w:ascii="Times New Roman" w:hAnsi="Times New Roman" w:cs="Times New Roman"/>
          <w:sz w:val="24"/>
          <w:szCs w:val="24"/>
          <w:lang w:val="it-IT"/>
        </w:rPr>
        <w:t>come di seguito definite.</w:t>
      </w:r>
    </w:p>
    <w:p w14:paraId="49D77BDA" w14:textId="517AB43A" w:rsidR="00B80702" w:rsidRPr="008E52F5" w:rsidRDefault="00B80702" w:rsidP="00722CEE">
      <w:pPr>
        <w:spacing w:after="0"/>
        <w:jc w:val="both"/>
        <w:rPr>
          <w:rFonts w:ascii="Times New Roman" w:hAnsi="Times New Roman" w:cs="Times New Roman"/>
          <w:sz w:val="24"/>
          <w:szCs w:val="24"/>
          <w:lang w:val="it-IT"/>
        </w:rPr>
      </w:pPr>
      <w:r w:rsidRPr="008E52F5">
        <w:rPr>
          <w:rFonts w:ascii="Times New Roman" w:hAnsi="Times New Roman" w:cs="Times New Roman"/>
          <w:sz w:val="24"/>
          <w:szCs w:val="24"/>
          <w:lang w:val="it-IT"/>
        </w:rPr>
        <w:t>Il Codice dev</w:t>
      </w:r>
      <w:r w:rsidR="00FB3221" w:rsidRPr="008E52F5">
        <w:rPr>
          <w:rFonts w:ascii="Times New Roman" w:hAnsi="Times New Roman" w:cs="Times New Roman"/>
          <w:sz w:val="24"/>
          <w:szCs w:val="24"/>
          <w:lang w:val="it-IT"/>
        </w:rPr>
        <w:t xml:space="preserve">e </w:t>
      </w:r>
      <w:r w:rsidRPr="008E52F5">
        <w:rPr>
          <w:rFonts w:ascii="Times New Roman" w:hAnsi="Times New Roman" w:cs="Times New Roman"/>
          <w:sz w:val="24"/>
          <w:szCs w:val="24"/>
          <w:lang w:val="it-IT"/>
        </w:rPr>
        <w:t>essere applicato e interpretato in conformità agli orientamenti di tempo in tempo</w:t>
      </w:r>
      <w:r w:rsidR="00FD14D2" w:rsidRPr="008E52F5">
        <w:rPr>
          <w:rFonts w:ascii="Times New Roman" w:hAnsi="Times New Roman" w:cs="Times New Roman"/>
          <w:sz w:val="24"/>
          <w:szCs w:val="24"/>
          <w:lang w:val="it-IT"/>
        </w:rPr>
        <w:t xml:space="preserve"> espressi dall’ESMA</w:t>
      </w:r>
      <w:r w:rsidRPr="008E52F5">
        <w:rPr>
          <w:rFonts w:ascii="Times New Roman" w:hAnsi="Times New Roman" w:cs="Times New Roman"/>
          <w:sz w:val="24"/>
          <w:szCs w:val="24"/>
          <w:lang w:val="it-IT"/>
        </w:rPr>
        <w:t xml:space="preserve"> (</w:t>
      </w:r>
      <w:r w:rsidRPr="008E52F5">
        <w:rPr>
          <w:rFonts w:ascii="Times New Roman" w:hAnsi="Times New Roman" w:cs="Times New Roman"/>
          <w:i/>
          <w:iCs/>
          <w:sz w:val="24"/>
          <w:szCs w:val="24"/>
          <w:lang w:val="it-IT"/>
        </w:rPr>
        <w:t xml:space="preserve">ivi incluse </w:t>
      </w:r>
      <w:r w:rsidR="00FD14D2" w:rsidRPr="008E52F5">
        <w:rPr>
          <w:rFonts w:ascii="Times New Roman" w:hAnsi="Times New Roman" w:cs="Times New Roman"/>
          <w:i/>
          <w:iCs/>
          <w:sz w:val="24"/>
          <w:szCs w:val="24"/>
          <w:lang w:val="it-IT"/>
        </w:rPr>
        <w:t>le Questions and Answer on the Market Abuse Regulation</w:t>
      </w:r>
      <w:r w:rsidRPr="008E52F5">
        <w:rPr>
          <w:rFonts w:ascii="Times New Roman" w:hAnsi="Times New Roman" w:cs="Times New Roman"/>
          <w:sz w:val="24"/>
          <w:szCs w:val="24"/>
          <w:lang w:val="it-IT"/>
        </w:rPr>
        <w:t xml:space="preserve">) </w:t>
      </w:r>
      <w:r w:rsidR="00FD14D2" w:rsidRPr="008E52F5">
        <w:rPr>
          <w:rFonts w:ascii="Times New Roman" w:hAnsi="Times New Roman" w:cs="Times New Roman"/>
          <w:sz w:val="24"/>
          <w:szCs w:val="24"/>
          <w:lang w:val="it-IT"/>
        </w:rPr>
        <w:t xml:space="preserve">e </w:t>
      </w:r>
      <w:r w:rsidRPr="008E52F5">
        <w:rPr>
          <w:rFonts w:ascii="Times New Roman" w:hAnsi="Times New Roman" w:cs="Times New Roman"/>
          <w:sz w:val="24"/>
          <w:szCs w:val="24"/>
          <w:lang w:val="it-IT"/>
        </w:rPr>
        <w:t>dalla</w:t>
      </w:r>
      <w:r w:rsidR="00FD14D2" w:rsidRPr="008E52F5">
        <w:rPr>
          <w:rFonts w:ascii="Times New Roman" w:hAnsi="Times New Roman" w:cs="Times New Roman"/>
          <w:sz w:val="24"/>
          <w:szCs w:val="24"/>
          <w:lang w:val="it-IT"/>
        </w:rPr>
        <w:t xml:space="preserve"> </w:t>
      </w:r>
      <w:r w:rsidRPr="008E52F5">
        <w:rPr>
          <w:rFonts w:ascii="Times New Roman" w:hAnsi="Times New Roman" w:cs="Times New Roman"/>
          <w:sz w:val="24"/>
          <w:szCs w:val="24"/>
          <w:lang w:val="it-IT"/>
        </w:rPr>
        <w:t>Consob, per quanto di rispettiva competenza.</w:t>
      </w:r>
    </w:p>
    <w:p w14:paraId="10BBB5CD" w14:textId="0C4CBDC9" w:rsidR="00B80702" w:rsidRPr="008E52F5" w:rsidRDefault="00B80702" w:rsidP="00722CEE">
      <w:pPr>
        <w:spacing w:after="0"/>
        <w:jc w:val="both"/>
        <w:rPr>
          <w:rFonts w:ascii="Times New Roman" w:hAnsi="Times New Roman" w:cs="Times New Roman"/>
          <w:sz w:val="24"/>
          <w:szCs w:val="24"/>
          <w:lang w:val="it-IT"/>
        </w:rPr>
      </w:pPr>
      <w:r w:rsidRPr="008E52F5">
        <w:rPr>
          <w:rFonts w:ascii="Times New Roman" w:hAnsi="Times New Roman" w:cs="Times New Roman"/>
          <w:sz w:val="24"/>
          <w:szCs w:val="24"/>
          <w:lang w:val="it-IT"/>
        </w:rPr>
        <w:t>Le regole contenute nel Codice hanno efficacia cogente nei confronti dei destinatari delle</w:t>
      </w:r>
      <w:r w:rsidR="00FD14D2" w:rsidRPr="008E52F5">
        <w:rPr>
          <w:rFonts w:ascii="Times New Roman" w:hAnsi="Times New Roman" w:cs="Times New Roman"/>
          <w:sz w:val="24"/>
          <w:szCs w:val="24"/>
          <w:lang w:val="it-IT"/>
        </w:rPr>
        <w:t xml:space="preserve"> </w:t>
      </w:r>
      <w:r w:rsidRPr="008E52F5">
        <w:rPr>
          <w:rFonts w:ascii="Times New Roman" w:hAnsi="Times New Roman" w:cs="Times New Roman"/>
          <w:sz w:val="24"/>
          <w:szCs w:val="24"/>
          <w:lang w:val="it-IT"/>
        </w:rPr>
        <w:t>medesime, secondo quanto di seguito specificato.</w:t>
      </w:r>
    </w:p>
    <w:p w14:paraId="5F273DC0" w14:textId="6B6102C3" w:rsidR="00B80702" w:rsidRPr="002000B9" w:rsidRDefault="00B80702" w:rsidP="00722CEE">
      <w:pPr>
        <w:jc w:val="both"/>
        <w:rPr>
          <w:rFonts w:ascii="Times New Roman" w:hAnsi="Times New Roman" w:cs="Times New Roman"/>
          <w:sz w:val="24"/>
          <w:szCs w:val="24"/>
          <w:lang w:val="it-IT"/>
        </w:rPr>
      </w:pPr>
      <w:r w:rsidRPr="008E52F5">
        <w:rPr>
          <w:rFonts w:ascii="Times New Roman" w:hAnsi="Times New Roman" w:cs="Times New Roman"/>
          <w:sz w:val="24"/>
          <w:szCs w:val="24"/>
          <w:lang w:val="it-IT"/>
        </w:rPr>
        <w:t>L'ottemperanza al Codice non solleva, in ogni caso, i Soggetti Rilevanti</w:t>
      </w:r>
      <w:r w:rsidR="006D4BA1" w:rsidRPr="008E52F5">
        <w:rPr>
          <w:rFonts w:ascii="Times New Roman" w:hAnsi="Times New Roman" w:cs="Times New Roman"/>
          <w:sz w:val="24"/>
          <w:szCs w:val="24"/>
          <w:lang w:val="it-IT"/>
        </w:rPr>
        <w:t xml:space="preserve"> e l</w:t>
      </w:r>
      <w:r w:rsidRPr="008E52F5">
        <w:rPr>
          <w:rFonts w:ascii="Times New Roman" w:hAnsi="Times New Roman" w:cs="Times New Roman"/>
          <w:sz w:val="24"/>
          <w:szCs w:val="24"/>
          <w:lang w:val="it-IT"/>
        </w:rPr>
        <w:t>e le</w:t>
      </w:r>
      <w:r w:rsidR="00FD14D2" w:rsidRPr="008E52F5">
        <w:rPr>
          <w:rFonts w:ascii="Times New Roman" w:hAnsi="Times New Roman" w:cs="Times New Roman"/>
          <w:sz w:val="24"/>
          <w:szCs w:val="24"/>
          <w:lang w:val="it-IT"/>
        </w:rPr>
        <w:t xml:space="preserve"> </w:t>
      </w:r>
      <w:r w:rsidRPr="008E52F5">
        <w:rPr>
          <w:rFonts w:ascii="Times New Roman" w:hAnsi="Times New Roman" w:cs="Times New Roman"/>
          <w:sz w:val="24"/>
          <w:szCs w:val="24"/>
          <w:lang w:val="it-IT"/>
        </w:rPr>
        <w:t>Persone ad essi Strettamente Legate dall'obbligo di rispettare le altre norme di legge e di</w:t>
      </w:r>
      <w:r w:rsidR="00FD14D2" w:rsidRPr="008E52F5">
        <w:rPr>
          <w:rFonts w:ascii="Times New Roman" w:hAnsi="Times New Roman" w:cs="Times New Roman"/>
          <w:sz w:val="24"/>
          <w:szCs w:val="24"/>
          <w:lang w:val="it-IT"/>
        </w:rPr>
        <w:t xml:space="preserve"> regolamento vigenti</w:t>
      </w:r>
      <w:r w:rsidR="000222BF" w:rsidRPr="008E52F5">
        <w:rPr>
          <w:rFonts w:ascii="Times New Roman" w:hAnsi="Times New Roman" w:cs="Times New Roman"/>
          <w:sz w:val="24"/>
          <w:szCs w:val="24"/>
          <w:lang w:val="it-IT"/>
        </w:rPr>
        <w:t xml:space="preserve"> </w:t>
      </w:r>
      <w:r w:rsidRPr="008E52F5">
        <w:rPr>
          <w:rFonts w:ascii="Times New Roman" w:hAnsi="Times New Roman" w:cs="Times New Roman"/>
          <w:sz w:val="24"/>
          <w:szCs w:val="24"/>
          <w:lang w:val="it-IT"/>
        </w:rPr>
        <w:t>in materia, quali, a titolo esemplificativo e non esaustivo, quelle relative agli</w:t>
      </w:r>
      <w:r w:rsidR="00FD14D2"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obblighi di comunicazione per le partecipazioni rilevanti, quelle inerenti agli abusi di mercato e</w:t>
      </w:r>
      <w:r w:rsidR="00FD14D2"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all'abuso di informazioni privilegiate, nonché ogni altra normativa applicabile.</w:t>
      </w:r>
    </w:p>
    <w:p w14:paraId="53201C37" w14:textId="03B3F00D" w:rsidR="00FD14D2" w:rsidRPr="002000B9" w:rsidRDefault="00FD14D2" w:rsidP="00CA34FE">
      <w:pPr>
        <w:pStyle w:val="Titolo1"/>
        <w:rPr>
          <w:rFonts w:ascii="Times New Roman" w:hAnsi="Times New Roman" w:cs="Times New Roman"/>
          <w:b/>
          <w:bCs/>
          <w:color w:val="auto"/>
          <w:sz w:val="24"/>
          <w:szCs w:val="24"/>
          <w:lang w:val="it-IT"/>
        </w:rPr>
      </w:pPr>
      <w:bookmarkStart w:id="2" w:name="_Toc180764056"/>
      <w:r w:rsidRPr="002000B9">
        <w:rPr>
          <w:rFonts w:ascii="Times New Roman" w:hAnsi="Times New Roman" w:cs="Times New Roman"/>
          <w:b/>
          <w:bCs/>
          <w:color w:val="auto"/>
          <w:sz w:val="24"/>
          <w:szCs w:val="24"/>
          <w:lang w:val="it-IT"/>
        </w:rPr>
        <w:t xml:space="preserve">3. </w:t>
      </w:r>
      <w:r w:rsidRPr="002000B9">
        <w:rPr>
          <w:rStyle w:val="Titolo1Carattere"/>
          <w:rFonts w:ascii="Times New Roman" w:hAnsi="Times New Roman" w:cs="Times New Roman"/>
          <w:b/>
          <w:bCs/>
          <w:color w:val="auto"/>
          <w:sz w:val="24"/>
          <w:szCs w:val="24"/>
          <w:lang w:val="it-IT"/>
        </w:rPr>
        <w:t>INDIVIDUAZIONE DEI SOGGETTI RILEVANTI</w:t>
      </w:r>
      <w:bookmarkEnd w:id="2"/>
      <w:r w:rsidRPr="002000B9">
        <w:rPr>
          <w:rStyle w:val="Titolo1Carattere"/>
          <w:rFonts w:ascii="Times New Roman" w:hAnsi="Times New Roman" w:cs="Times New Roman"/>
          <w:b/>
          <w:bCs/>
          <w:color w:val="auto"/>
          <w:sz w:val="24"/>
          <w:szCs w:val="24"/>
          <w:lang w:val="it-IT"/>
        </w:rPr>
        <w:t xml:space="preserve"> </w:t>
      </w:r>
    </w:p>
    <w:p w14:paraId="4C69874E" w14:textId="77777777" w:rsidR="00FD14D2" w:rsidRPr="002000B9" w:rsidRDefault="00FD14D2" w:rsidP="00084678">
      <w:p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Ai fini del Codice sono Soggetti Rilevanti:</w:t>
      </w:r>
    </w:p>
    <w:p w14:paraId="7EE362B8" w14:textId="185ACD46" w:rsidR="00FD14D2" w:rsidRPr="002000B9" w:rsidRDefault="00FD14D2" w:rsidP="006573E2">
      <w:pPr>
        <w:ind w:left="426" w:hanging="426"/>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 xml:space="preserve">- </w:t>
      </w:r>
      <w:r w:rsidR="006573E2">
        <w:rPr>
          <w:rFonts w:ascii="Times New Roman" w:hAnsi="Times New Roman" w:cs="Times New Roman"/>
          <w:sz w:val="24"/>
          <w:szCs w:val="24"/>
          <w:lang w:val="it-IT"/>
        </w:rPr>
        <w:tab/>
      </w:r>
      <w:r w:rsidRPr="002000B9">
        <w:rPr>
          <w:rFonts w:ascii="Times New Roman" w:hAnsi="Times New Roman" w:cs="Times New Roman"/>
          <w:sz w:val="24"/>
          <w:szCs w:val="24"/>
          <w:lang w:val="it-IT"/>
        </w:rPr>
        <w:t xml:space="preserve">il </w:t>
      </w:r>
      <w:r w:rsidR="00F84226">
        <w:rPr>
          <w:rFonts w:ascii="Times New Roman" w:hAnsi="Times New Roman" w:cs="Times New Roman"/>
          <w:sz w:val="24"/>
          <w:szCs w:val="24"/>
          <w:lang w:val="it-IT"/>
        </w:rPr>
        <w:t>Liquidatore Unico</w:t>
      </w:r>
      <w:r w:rsidRPr="002000B9">
        <w:rPr>
          <w:rFonts w:ascii="Times New Roman" w:hAnsi="Times New Roman" w:cs="Times New Roman"/>
          <w:sz w:val="24"/>
          <w:szCs w:val="24"/>
          <w:lang w:val="it-IT"/>
        </w:rPr>
        <w:t>; i Sindaci Effettivi; il Dirigente preposto alla redazione dei documenti</w:t>
      </w:r>
      <w:r w:rsidR="00C20C89"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contabili societari</w:t>
      </w:r>
      <w:r w:rsidR="006573E2">
        <w:rPr>
          <w:rFonts w:ascii="Times New Roman" w:hAnsi="Times New Roman" w:cs="Times New Roman"/>
          <w:sz w:val="24"/>
          <w:szCs w:val="24"/>
          <w:lang w:val="it-IT"/>
        </w:rPr>
        <w:t xml:space="preserve"> (nel seguito anche “Dirigente preposto”) della Società</w:t>
      </w:r>
      <w:r w:rsidRPr="002000B9">
        <w:rPr>
          <w:rFonts w:ascii="Times New Roman" w:hAnsi="Times New Roman" w:cs="Times New Roman"/>
          <w:sz w:val="24"/>
          <w:szCs w:val="24"/>
          <w:lang w:val="it-IT"/>
        </w:rPr>
        <w:t>;</w:t>
      </w:r>
    </w:p>
    <w:p w14:paraId="1977DA07" w14:textId="5897B997" w:rsidR="00FD14D2" w:rsidRPr="002000B9" w:rsidRDefault="00FD14D2" w:rsidP="006573E2">
      <w:pPr>
        <w:ind w:left="426" w:hanging="426"/>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 xml:space="preserve">- </w:t>
      </w:r>
      <w:r w:rsidR="006573E2">
        <w:rPr>
          <w:rFonts w:ascii="Times New Roman" w:hAnsi="Times New Roman" w:cs="Times New Roman"/>
          <w:sz w:val="24"/>
          <w:szCs w:val="24"/>
          <w:lang w:val="it-IT"/>
        </w:rPr>
        <w:tab/>
      </w:r>
      <w:r w:rsidRPr="002000B9">
        <w:rPr>
          <w:rFonts w:ascii="Times New Roman" w:hAnsi="Times New Roman" w:cs="Times New Roman"/>
          <w:sz w:val="24"/>
          <w:szCs w:val="24"/>
          <w:lang w:val="it-IT"/>
        </w:rPr>
        <w:t>i Dirigenti con Responsabilità Strategiche individuati ai sensi dell'art. 7 della Procedura</w:t>
      </w:r>
      <w:r w:rsidR="00084678"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Operazioni con Parti Correlate adottata dalla Società, nonché;</w:t>
      </w:r>
    </w:p>
    <w:p w14:paraId="53F5D341" w14:textId="70F4326B" w:rsidR="00413CC5" w:rsidRPr="002000B9" w:rsidRDefault="00FD14D2" w:rsidP="006573E2">
      <w:pPr>
        <w:ind w:left="426" w:hanging="426"/>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 xml:space="preserve">- </w:t>
      </w:r>
      <w:r w:rsidR="006573E2">
        <w:rPr>
          <w:rFonts w:ascii="Times New Roman" w:hAnsi="Times New Roman" w:cs="Times New Roman"/>
          <w:sz w:val="24"/>
          <w:szCs w:val="24"/>
          <w:lang w:val="it-IT"/>
        </w:rPr>
        <w:tab/>
      </w:r>
      <w:r w:rsidRPr="002000B9">
        <w:rPr>
          <w:rFonts w:ascii="Times New Roman" w:hAnsi="Times New Roman" w:cs="Times New Roman"/>
          <w:sz w:val="24"/>
          <w:szCs w:val="24"/>
          <w:lang w:val="it-IT"/>
        </w:rPr>
        <w:t xml:space="preserve">gli </w:t>
      </w:r>
      <w:r w:rsidR="006573E2">
        <w:rPr>
          <w:rFonts w:ascii="Times New Roman" w:hAnsi="Times New Roman" w:cs="Times New Roman"/>
          <w:sz w:val="24"/>
          <w:szCs w:val="24"/>
          <w:lang w:val="it-IT"/>
        </w:rPr>
        <w:t xml:space="preserve">eventuali </w:t>
      </w:r>
      <w:r w:rsidRPr="002000B9">
        <w:rPr>
          <w:rFonts w:ascii="Times New Roman" w:hAnsi="Times New Roman" w:cs="Times New Roman"/>
          <w:sz w:val="24"/>
          <w:szCs w:val="24"/>
          <w:lang w:val="it-IT"/>
        </w:rPr>
        <w:t>ulteriori soggetti (siano essi persone fisiche o giuridiche) di volta in volta individuati ai sensi</w:t>
      </w:r>
      <w:r w:rsidR="00084678"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della normativa applicabile dal</w:t>
      </w:r>
      <w:r w:rsidR="00F84226">
        <w:rPr>
          <w:rFonts w:ascii="Times New Roman" w:hAnsi="Times New Roman" w:cs="Times New Roman"/>
          <w:sz w:val="24"/>
          <w:szCs w:val="24"/>
          <w:lang w:val="it-IT"/>
        </w:rPr>
        <w:t xml:space="preserve"> Liquidatore Unico</w:t>
      </w:r>
      <w:r w:rsidR="006573E2">
        <w:rPr>
          <w:rFonts w:ascii="Times New Roman" w:hAnsi="Times New Roman" w:cs="Times New Roman"/>
          <w:sz w:val="24"/>
          <w:szCs w:val="24"/>
          <w:lang w:val="it-IT"/>
        </w:rPr>
        <w:t>,</w:t>
      </w:r>
      <w:r w:rsidRPr="002000B9">
        <w:rPr>
          <w:rFonts w:ascii="Times New Roman" w:hAnsi="Times New Roman" w:cs="Times New Roman"/>
          <w:sz w:val="24"/>
          <w:szCs w:val="24"/>
          <w:lang w:val="it-IT"/>
        </w:rPr>
        <w:t xml:space="preserve"> supportato dal Dirigente preposto.</w:t>
      </w:r>
    </w:p>
    <w:p w14:paraId="0DCF2566" w14:textId="67A17578" w:rsidR="00084678" w:rsidRPr="002000B9" w:rsidRDefault="00084678" w:rsidP="00084678">
      <w:pPr>
        <w:rPr>
          <w:rFonts w:ascii="Times New Roman" w:hAnsi="Times New Roman" w:cs="Times New Roman"/>
          <w:sz w:val="24"/>
          <w:szCs w:val="24"/>
          <w:lang w:val="it-IT"/>
        </w:rPr>
      </w:pPr>
      <w:r w:rsidRPr="002000B9">
        <w:rPr>
          <w:rFonts w:ascii="Times New Roman" w:hAnsi="Times New Roman" w:cs="Times New Roman"/>
          <w:sz w:val="24"/>
          <w:szCs w:val="24"/>
          <w:lang w:val="it-IT"/>
        </w:rPr>
        <w:t>Sono "Persone strettamente legate ai Soggetti Rilevanti’’</w:t>
      </w:r>
    </w:p>
    <w:p w14:paraId="5EDA7B8A" w14:textId="6ABD70D0" w:rsidR="00084678" w:rsidRPr="002000B9" w:rsidRDefault="00084678" w:rsidP="00084678">
      <w:pPr>
        <w:pStyle w:val="Paragrafoelenco"/>
        <w:numPr>
          <w:ilvl w:val="0"/>
          <w:numId w:val="5"/>
        </w:num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 xml:space="preserve">un coniuge o un </w:t>
      </w:r>
      <w:r w:rsidRPr="002000B9">
        <w:rPr>
          <w:rFonts w:ascii="Times New Roman" w:hAnsi="Times New Roman" w:cs="Times New Roman"/>
          <w:i/>
          <w:iCs/>
          <w:sz w:val="24"/>
          <w:szCs w:val="24"/>
          <w:lang w:val="it-IT"/>
        </w:rPr>
        <w:t xml:space="preserve">partner </w:t>
      </w:r>
      <w:r w:rsidRPr="002000B9">
        <w:rPr>
          <w:rFonts w:ascii="Times New Roman" w:hAnsi="Times New Roman" w:cs="Times New Roman"/>
          <w:sz w:val="24"/>
          <w:szCs w:val="24"/>
          <w:lang w:val="it-IT"/>
        </w:rPr>
        <w:t>equiparato al coniuge ai sensi del diritto nazionale;</w:t>
      </w:r>
    </w:p>
    <w:p w14:paraId="7EC253E4" w14:textId="040AE312" w:rsidR="00084678" w:rsidRPr="002000B9" w:rsidRDefault="00084678" w:rsidP="00084678">
      <w:pPr>
        <w:pStyle w:val="Paragrafoelenco"/>
        <w:numPr>
          <w:ilvl w:val="0"/>
          <w:numId w:val="5"/>
        </w:num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un figlio a carico ai sensi del diritto nazionale;</w:t>
      </w:r>
    </w:p>
    <w:p w14:paraId="65DA352C" w14:textId="4AC023D9" w:rsidR="00084678" w:rsidRPr="002000B9" w:rsidRDefault="00084678" w:rsidP="00084678">
      <w:pPr>
        <w:pStyle w:val="Paragrafoelenco"/>
        <w:numPr>
          <w:ilvl w:val="0"/>
          <w:numId w:val="5"/>
        </w:num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un parente che abbia condiviso la stessa abitazione da almeno un anno alla data dell'operazione del soggetto rilevante in questione;</w:t>
      </w:r>
    </w:p>
    <w:p w14:paraId="79213813" w14:textId="4B1B3ADA" w:rsidR="00084678" w:rsidRPr="002000B9" w:rsidRDefault="00084678" w:rsidP="00084678">
      <w:pPr>
        <w:pStyle w:val="Paragrafoelenco"/>
        <w:numPr>
          <w:ilvl w:val="0"/>
          <w:numId w:val="5"/>
        </w:num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 xml:space="preserve">una persona giuridica, </w:t>
      </w:r>
      <w:r w:rsidRPr="002000B9">
        <w:rPr>
          <w:rFonts w:ascii="Times New Roman" w:hAnsi="Times New Roman" w:cs="Times New Roman"/>
          <w:i/>
          <w:iCs/>
          <w:sz w:val="24"/>
          <w:szCs w:val="24"/>
          <w:lang w:val="it-IT"/>
        </w:rPr>
        <w:t>trust</w:t>
      </w:r>
      <w:r w:rsidRPr="002000B9">
        <w:rPr>
          <w:rFonts w:ascii="Times New Roman" w:hAnsi="Times New Roman" w:cs="Times New Roman"/>
          <w:sz w:val="24"/>
          <w:szCs w:val="24"/>
          <w:lang w:val="it-IT"/>
        </w:rPr>
        <w:t xml:space="preserve"> o società di persone:</w:t>
      </w:r>
    </w:p>
    <w:p w14:paraId="1A01BFF3" w14:textId="4D3EDE22" w:rsidR="00084678" w:rsidRPr="002000B9" w:rsidRDefault="00084678" w:rsidP="00084678">
      <w:pPr>
        <w:pStyle w:val="Paragrafoelenco"/>
        <w:numPr>
          <w:ilvl w:val="0"/>
          <w:numId w:val="6"/>
        </w:num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le cui responsabilità di direzione siano rivestite da Soggetto Rilevante o da una persona delle persone indicate ai punti 1),</w:t>
      </w:r>
      <w:r w:rsidR="00783EAA">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2) e3),</w:t>
      </w:r>
    </w:p>
    <w:p w14:paraId="008291D2" w14:textId="3A1F05BF" w:rsidR="00084678" w:rsidRPr="002000B9" w:rsidRDefault="00084678" w:rsidP="00084678">
      <w:pPr>
        <w:pStyle w:val="Paragrafoelenco"/>
        <w:numPr>
          <w:ilvl w:val="0"/>
          <w:numId w:val="6"/>
        </w:num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direttamente o indirettamente controllati da un Soggetto Rilevante, o da una persona delle persone indicate ai punti 1),</w:t>
      </w:r>
      <w:r w:rsidR="00783EAA">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2) e3),</w:t>
      </w:r>
    </w:p>
    <w:p w14:paraId="00150C51" w14:textId="1FEBA2E9" w:rsidR="00084678" w:rsidRPr="002000B9" w:rsidRDefault="00084678" w:rsidP="00084678">
      <w:pPr>
        <w:pStyle w:val="Paragrafoelenco"/>
        <w:numPr>
          <w:ilvl w:val="0"/>
          <w:numId w:val="6"/>
        </w:num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costituita a beneficio di un Soggetto Rilevante, o da una persona delle persone indicate ai punti 1),2) e 3),</w:t>
      </w:r>
    </w:p>
    <w:p w14:paraId="1CD8D11B" w14:textId="009DD5ED" w:rsidR="00084678" w:rsidRPr="002000B9" w:rsidRDefault="00084678" w:rsidP="00C1407D">
      <w:pPr>
        <w:pStyle w:val="Paragrafoelenco"/>
        <w:numPr>
          <w:ilvl w:val="0"/>
          <w:numId w:val="6"/>
        </w:num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lastRenderedPageBreak/>
        <w:t>i cui interessi economici siano sostanzialmente equivalenti a quelli di un Soggetto Rilevante, o da una persona dell</w:t>
      </w:r>
      <w:r w:rsidR="0061220A" w:rsidRPr="002000B9">
        <w:rPr>
          <w:rFonts w:ascii="Times New Roman" w:hAnsi="Times New Roman" w:cs="Times New Roman"/>
          <w:sz w:val="24"/>
          <w:szCs w:val="24"/>
          <w:lang w:val="it-IT"/>
        </w:rPr>
        <w:t>e persone indicate</w:t>
      </w:r>
      <w:r w:rsidR="00E96FAD" w:rsidRPr="002000B9">
        <w:rPr>
          <w:rFonts w:ascii="Times New Roman" w:hAnsi="Times New Roman" w:cs="Times New Roman"/>
          <w:sz w:val="24"/>
          <w:szCs w:val="24"/>
          <w:lang w:val="it-IT"/>
        </w:rPr>
        <w:t xml:space="preserve"> ai punti 1, 2,3</w:t>
      </w:r>
      <w:r w:rsidR="00E96FAD" w:rsidRPr="002000B9">
        <w:rPr>
          <w:rStyle w:val="Rimandonotaapidipagina"/>
          <w:rFonts w:ascii="Times New Roman" w:hAnsi="Times New Roman" w:cs="Times New Roman"/>
          <w:sz w:val="24"/>
          <w:szCs w:val="24"/>
          <w:lang w:val="it-IT"/>
        </w:rPr>
        <w:footnoteReference w:id="1"/>
      </w:r>
      <w:r w:rsidR="00E96FAD" w:rsidRPr="002000B9">
        <w:rPr>
          <w:rFonts w:ascii="Times New Roman" w:hAnsi="Times New Roman" w:cs="Times New Roman"/>
          <w:sz w:val="24"/>
          <w:szCs w:val="24"/>
          <w:lang w:val="it-IT"/>
        </w:rPr>
        <w:t xml:space="preserve"> nonchè</w:t>
      </w:r>
    </w:p>
    <w:p w14:paraId="6A9895D0" w14:textId="21C2CE97" w:rsidR="00084678" w:rsidRPr="002000B9" w:rsidRDefault="00084678" w:rsidP="00084678">
      <w:pPr>
        <w:pStyle w:val="Paragrafoelenco"/>
        <w:numPr>
          <w:ilvl w:val="0"/>
          <w:numId w:val="5"/>
        </w:num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 xml:space="preserve"> gli ulteriori soggetti - siano essi persone fisiche o giuridiche - eventualmente individuati dalla normativa di tempo in tempo applicabile.</w:t>
      </w:r>
    </w:p>
    <w:p w14:paraId="2CC62B22" w14:textId="30EAF225" w:rsidR="003B4F1A" w:rsidRPr="002000B9" w:rsidRDefault="00667482" w:rsidP="007B0302">
      <w:pPr>
        <w:pStyle w:val="Titolo1"/>
        <w:rPr>
          <w:rFonts w:ascii="Times New Roman" w:hAnsi="Times New Roman" w:cs="Times New Roman"/>
          <w:b/>
          <w:bCs/>
          <w:color w:val="auto"/>
          <w:sz w:val="24"/>
          <w:szCs w:val="24"/>
          <w:lang w:val="it-IT"/>
        </w:rPr>
      </w:pPr>
      <w:bookmarkStart w:id="3" w:name="_Toc180764057"/>
      <w:r w:rsidRPr="002000B9">
        <w:rPr>
          <w:rFonts w:ascii="Times New Roman" w:hAnsi="Times New Roman" w:cs="Times New Roman"/>
          <w:b/>
          <w:bCs/>
          <w:color w:val="auto"/>
          <w:sz w:val="24"/>
          <w:szCs w:val="24"/>
          <w:lang w:val="it-IT"/>
        </w:rPr>
        <w:t>4. RESPONSABILITÀ DEI SOGGETTI RILEVANTI</w:t>
      </w:r>
      <w:bookmarkEnd w:id="3"/>
    </w:p>
    <w:p w14:paraId="0EBFDD35" w14:textId="70E00932" w:rsidR="00667482" w:rsidRPr="002000B9" w:rsidRDefault="00667482" w:rsidP="00722CEE">
      <w:p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 xml:space="preserve">Ciascun Soggetto Rilevante individuato al paragrafo </w:t>
      </w:r>
      <w:r w:rsidR="00383DA4">
        <w:rPr>
          <w:rFonts w:ascii="Times New Roman" w:hAnsi="Times New Roman" w:cs="Times New Roman"/>
          <w:sz w:val="24"/>
          <w:szCs w:val="24"/>
          <w:lang w:val="it-IT"/>
        </w:rPr>
        <w:t>3.</w:t>
      </w:r>
      <w:r w:rsidRPr="002000B9">
        <w:rPr>
          <w:rFonts w:ascii="Times New Roman" w:hAnsi="Times New Roman" w:cs="Times New Roman"/>
          <w:sz w:val="24"/>
          <w:szCs w:val="24"/>
          <w:lang w:val="it-IT"/>
        </w:rPr>
        <w:t>1 deve notificare per iscritto alle Persone a</w:t>
      </w:r>
      <w:r w:rsidR="002763ED"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esso</w:t>
      </w:r>
      <w:r w:rsidR="002763ED"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strettamente legate la sussistenza delle condizioni in base alle quali queste ultime sono tenut</w:t>
      </w:r>
      <w:r w:rsidR="002763ED" w:rsidRPr="002000B9">
        <w:rPr>
          <w:rFonts w:ascii="Times New Roman" w:hAnsi="Times New Roman" w:cs="Times New Roman"/>
          <w:sz w:val="24"/>
          <w:szCs w:val="24"/>
          <w:lang w:val="it-IT"/>
        </w:rPr>
        <w:t xml:space="preserve">e </w:t>
      </w:r>
      <w:r w:rsidRPr="002000B9">
        <w:rPr>
          <w:rFonts w:ascii="Times New Roman" w:hAnsi="Times New Roman" w:cs="Times New Roman"/>
          <w:sz w:val="24"/>
          <w:szCs w:val="24"/>
          <w:lang w:val="it-IT"/>
        </w:rPr>
        <w:t>agli obblighi loro spettanti ai sensi dell’art. 19 del Regolamento MAR e deve conservare copia della</w:t>
      </w:r>
      <w:r w:rsidR="002763ED"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relativa notifica.</w:t>
      </w:r>
    </w:p>
    <w:p w14:paraId="235D279C" w14:textId="768C49FA" w:rsidR="00667482" w:rsidRPr="002000B9" w:rsidRDefault="00667482" w:rsidP="00722CEE">
      <w:p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 xml:space="preserve">Ciascun Soggetto Rilevante </w:t>
      </w:r>
      <w:r w:rsidR="006573E2">
        <w:rPr>
          <w:rFonts w:ascii="Times New Roman" w:hAnsi="Times New Roman" w:cs="Times New Roman"/>
          <w:sz w:val="24"/>
          <w:szCs w:val="24"/>
          <w:lang w:val="it-IT"/>
        </w:rPr>
        <w:t>deve</w:t>
      </w:r>
      <w:r w:rsidR="006573E2"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 xml:space="preserve">comunicare </w:t>
      </w:r>
      <w:r w:rsidRPr="009C67E4">
        <w:rPr>
          <w:rFonts w:ascii="Times New Roman" w:hAnsi="Times New Roman" w:cs="Times New Roman"/>
          <w:sz w:val="24"/>
          <w:szCs w:val="24"/>
          <w:lang w:val="it-IT"/>
        </w:rPr>
        <w:t>a</w:t>
      </w:r>
      <w:r w:rsidR="008928FA" w:rsidRPr="009C67E4">
        <w:rPr>
          <w:rFonts w:ascii="Times New Roman" w:hAnsi="Times New Roman" w:cs="Times New Roman"/>
          <w:sz w:val="24"/>
          <w:szCs w:val="24"/>
          <w:lang w:val="it-IT"/>
        </w:rPr>
        <w:t>l</w:t>
      </w:r>
      <w:r w:rsidR="00E14D5C" w:rsidRPr="009C67E4">
        <w:rPr>
          <w:rFonts w:ascii="Times New Roman" w:hAnsi="Times New Roman" w:cs="Times New Roman"/>
          <w:sz w:val="24"/>
          <w:szCs w:val="24"/>
          <w:lang w:val="it-IT"/>
        </w:rPr>
        <w:t xml:space="preserve"> PR/SGT </w:t>
      </w:r>
      <w:r w:rsidRPr="002000B9">
        <w:rPr>
          <w:rFonts w:ascii="Times New Roman" w:hAnsi="Times New Roman" w:cs="Times New Roman"/>
          <w:sz w:val="24"/>
          <w:szCs w:val="24"/>
          <w:lang w:val="it-IT"/>
        </w:rPr>
        <w:t>il nominativo e i dati anagrafici di ciascuna</w:t>
      </w:r>
      <w:r w:rsidR="002763ED"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Persona a esso strettamente legate, mediante compilazione del modulo di cui in Allegato 1.</w:t>
      </w:r>
    </w:p>
    <w:p w14:paraId="6F24C782" w14:textId="5FA9217D" w:rsidR="00667482" w:rsidRPr="008E52F5" w:rsidRDefault="00667482" w:rsidP="00722CEE">
      <w:pPr>
        <w:jc w:val="both"/>
        <w:rPr>
          <w:rFonts w:ascii="Times New Roman" w:hAnsi="Times New Roman" w:cs="Times New Roman"/>
          <w:sz w:val="24"/>
          <w:szCs w:val="24"/>
          <w:u w:val="single"/>
          <w:lang w:val="it-IT"/>
        </w:rPr>
      </w:pPr>
      <w:r w:rsidRPr="002000B9">
        <w:rPr>
          <w:rFonts w:ascii="Times New Roman" w:hAnsi="Times New Roman" w:cs="Times New Roman"/>
          <w:sz w:val="24"/>
          <w:szCs w:val="24"/>
          <w:lang w:val="it-IT"/>
        </w:rPr>
        <w:t xml:space="preserve">Ciascun Soggetto Rilevante accetta le previsioni del Codice e si impegna a comunicare tempestivamente alla Società ogni eventuale mutamento relativo alle Persone strettamente legate, </w:t>
      </w:r>
      <w:r w:rsidRPr="008E52F5">
        <w:rPr>
          <w:rFonts w:ascii="Times New Roman" w:hAnsi="Times New Roman" w:cs="Times New Roman"/>
          <w:sz w:val="24"/>
          <w:szCs w:val="24"/>
          <w:lang w:val="it-IT"/>
        </w:rPr>
        <w:t xml:space="preserve">mediante sottoscrizione del modulo di cui in </w:t>
      </w:r>
      <w:r w:rsidRPr="008E52F5">
        <w:rPr>
          <w:rFonts w:ascii="Times New Roman" w:hAnsi="Times New Roman" w:cs="Times New Roman"/>
          <w:sz w:val="24"/>
          <w:szCs w:val="24"/>
          <w:u w:val="single"/>
          <w:lang w:val="it-IT"/>
        </w:rPr>
        <w:t>Allegato 1.</w:t>
      </w:r>
    </w:p>
    <w:p w14:paraId="50D441D9" w14:textId="19459965" w:rsidR="00667482" w:rsidRPr="002000B9" w:rsidRDefault="00667482" w:rsidP="00A24164">
      <w:pPr>
        <w:pStyle w:val="Titolo1"/>
        <w:jc w:val="both"/>
        <w:rPr>
          <w:rFonts w:ascii="Times New Roman" w:hAnsi="Times New Roman" w:cs="Times New Roman"/>
          <w:b/>
          <w:bCs/>
          <w:color w:val="auto"/>
          <w:sz w:val="24"/>
          <w:szCs w:val="24"/>
          <w:lang w:val="it-IT"/>
        </w:rPr>
      </w:pPr>
      <w:bookmarkStart w:id="4" w:name="_Toc180764058"/>
      <w:r w:rsidRPr="002000B9">
        <w:rPr>
          <w:rFonts w:ascii="Times New Roman" w:hAnsi="Times New Roman" w:cs="Times New Roman"/>
          <w:b/>
          <w:bCs/>
          <w:color w:val="auto"/>
          <w:sz w:val="24"/>
          <w:szCs w:val="24"/>
          <w:lang w:val="it-IT"/>
        </w:rPr>
        <w:t>5. OPERAZIONI OGGETTO DELL'OBB</w:t>
      </w:r>
      <w:r w:rsidR="00DE626D" w:rsidRPr="002000B9">
        <w:rPr>
          <w:rFonts w:ascii="Times New Roman" w:hAnsi="Times New Roman" w:cs="Times New Roman"/>
          <w:b/>
          <w:bCs/>
          <w:color w:val="auto"/>
          <w:sz w:val="24"/>
          <w:szCs w:val="24"/>
          <w:lang w:val="it-IT"/>
        </w:rPr>
        <w:t>LIGO</w:t>
      </w:r>
      <w:r w:rsidRPr="002000B9">
        <w:rPr>
          <w:rFonts w:ascii="Times New Roman" w:hAnsi="Times New Roman" w:cs="Times New Roman"/>
          <w:b/>
          <w:bCs/>
          <w:color w:val="auto"/>
          <w:sz w:val="24"/>
          <w:szCs w:val="24"/>
          <w:lang w:val="it-IT"/>
        </w:rPr>
        <w:t xml:space="preserve"> DI NOTIFICA DA PARTE DEI SOGGETTI</w:t>
      </w:r>
      <w:r w:rsidR="00232461">
        <w:rPr>
          <w:rFonts w:ascii="Times New Roman" w:hAnsi="Times New Roman" w:cs="Times New Roman"/>
          <w:b/>
          <w:bCs/>
          <w:color w:val="auto"/>
          <w:sz w:val="24"/>
          <w:szCs w:val="24"/>
          <w:lang w:val="it-IT"/>
        </w:rPr>
        <w:t xml:space="preserve"> </w:t>
      </w:r>
      <w:r w:rsidRPr="002000B9">
        <w:rPr>
          <w:rFonts w:ascii="Times New Roman" w:hAnsi="Times New Roman" w:cs="Times New Roman"/>
          <w:b/>
          <w:bCs/>
          <w:color w:val="auto"/>
          <w:sz w:val="24"/>
          <w:szCs w:val="24"/>
          <w:lang w:val="it-IT"/>
        </w:rPr>
        <w:t>RILEVANTI</w:t>
      </w:r>
      <w:bookmarkEnd w:id="4"/>
    </w:p>
    <w:p w14:paraId="2F4BA7E1" w14:textId="49AA472C" w:rsidR="00667482" w:rsidRPr="0071445E" w:rsidRDefault="00667482" w:rsidP="001F50DF">
      <w:pPr>
        <w:pStyle w:val="Titolo2"/>
        <w:rPr>
          <w:rFonts w:ascii="Times New Roman" w:hAnsi="Times New Roman" w:cs="Times New Roman"/>
          <w:b/>
          <w:bCs/>
          <w:color w:val="auto"/>
          <w:sz w:val="24"/>
          <w:szCs w:val="24"/>
          <w:lang w:val="it-IT"/>
        </w:rPr>
      </w:pPr>
      <w:bookmarkStart w:id="5" w:name="_Toc180764059"/>
      <w:r w:rsidRPr="0071445E">
        <w:rPr>
          <w:rFonts w:ascii="Times New Roman" w:hAnsi="Times New Roman" w:cs="Times New Roman"/>
          <w:b/>
          <w:bCs/>
          <w:color w:val="auto"/>
          <w:sz w:val="24"/>
          <w:szCs w:val="24"/>
          <w:lang w:val="it-IT"/>
        </w:rPr>
        <w:t>5.1 Definizione delle "Operazioni dei Soggetti Rilevanti"</w:t>
      </w:r>
      <w:bookmarkEnd w:id="5"/>
    </w:p>
    <w:p w14:paraId="559354D6" w14:textId="7EFEE5FD" w:rsidR="00667482" w:rsidRPr="002000B9" w:rsidRDefault="00667482" w:rsidP="00667482">
      <w:pPr>
        <w:jc w:val="both"/>
        <w:rPr>
          <w:rFonts w:ascii="Times New Roman" w:hAnsi="Times New Roman" w:cs="Times New Roman"/>
          <w:sz w:val="24"/>
          <w:szCs w:val="24"/>
          <w:lang w:val="it-IT"/>
        </w:rPr>
      </w:pPr>
      <w:r w:rsidRPr="00713DE5">
        <w:rPr>
          <w:rFonts w:ascii="Times New Roman" w:hAnsi="Times New Roman" w:cs="Times New Roman"/>
          <w:sz w:val="24"/>
          <w:szCs w:val="24"/>
          <w:lang w:val="it-IT"/>
        </w:rPr>
        <w:t>I Soggetti Rilevanti e le Persone ad essi strettamente legate sono tenuti a notificare alla Consob e alla Società tutte le operazioni</w:t>
      </w:r>
      <w:r w:rsidRPr="002000B9">
        <w:rPr>
          <w:rFonts w:ascii="Times New Roman" w:hAnsi="Times New Roman" w:cs="Times New Roman"/>
          <w:sz w:val="24"/>
          <w:szCs w:val="24"/>
          <w:lang w:val="it-IT"/>
        </w:rPr>
        <w:t xml:space="preserve"> condotte per loro conto concernenti:</w:t>
      </w:r>
    </w:p>
    <w:p w14:paraId="102A6A44" w14:textId="56D8CB3C" w:rsidR="00667482" w:rsidRPr="002000B9" w:rsidRDefault="00667482" w:rsidP="00667482">
      <w:pPr>
        <w:pStyle w:val="Paragrafoelenco"/>
        <w:numPr>
          <w:ilvl w:val="0"/>
          <w:numId w:val="8"/>
        </w:num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le azioni emesse dalla Società</w:t>
      </w:r>
      <w:r w:rsidR="008D1892">
        <w:rPr>
          <w:rFonts w:ascii="Times New Roman" w:hAnsi="Times New Roman" w:cs="Times New Roman"/>
          <w:sz w:val="24"/>
          <w:szCs w:val="24"/>
          <w:lang w:val="it-IT"/>
        </w:rPr>
        <w:t>;</w:t>
      </w:r>
    </w:p>
    <w:p w14:paraId="463B61FC" w14:textId="1C50A883" w:rsidR="00667482" w:rsidRPr="002000B9" w:rsidRDefault="00667482" w:rsidP="00667482">
      <w:pPr>
        <w:pStyle w:val="Paragrafoelenco"/>
        <w:numPr>
          <w:ilvl w:val="0"/>
          <w:numId w:val="8"/>
        </w:num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gli strumenti di debito emessi dalla Società</w:t>
      </w:r>
      <w:r w:rsidR="008D1892">
        <w:rPr>
          <w:rFonts w:ascii="Times New Roman" w:hAnsi="Times New Roman" w:cs="Times New Roman"/>
          <w:sz w:val="24"/>
          <w:szCs w:val="24"/>
          <w:lang w:val="it-IT"/>
        </w:rPr>
        <w:t>;</w:t>
      </w:r>
    </w:p>
    <w:p w14:paraId="07DE3B95" w14:textId="37A8418F" w:rsidR="00667482" w:rsidRPr="002000B9" w:rsidRDefault="00667482" w:rsidP="00667482">
      <w:pPr>
        <w:pStyle w:val="Paragrafoelenco"/>
        <w:numPr>
          <w:ilvl w:val="0"/>
          <w:numId w:val="8"/>
        </w:num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gli strumenti derivati o altri strumenti collegati</w:t>
      </w:r>
      <w:r w:rsidR="006573E2">
        <w:rPr>
          <w:rFonts w:ascii="Times New Roman" w:hAnsi="Times New Roman" w:cs="Times New Roman"/>
          <w:sz w:val="24"/>
          <w:szCs w:val="24"/>
          <w:lang w:val="it-IT"/>
        </w:rPr>
        <w:t xml:space="preserve"> a quelli di cui ai punti precedenti</w:t>
      </w:r>
      <w:r w:rsidR="008D1892">
        <w:rPr>
          <w:rFonts w:ascii="Times New Roman" w:hAnsi="Times New Roman" w:cs="Times New Roman"/>
          <w:sz w:val="24"/>
          <w:szCs w:val="24"/>
          <w:lang w:val="it-IT"/>
        </w:rPr>
        <w:t>,</w:t>
      </w:r>
    </w:p>
    <w:p w14:paraId="6FD4F2C2" w14:textId="535A8C0E" w:rsidR="00667482" w:rsidRPr="002000B9" w:rsidRDefault="00667482" w:rsidP="00667482">
      <w:pPr>
        <w:spacing w:after="0"/>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una volta che</w:t>
      </w:r>
      <w:r w:rsidR="00D722EC">
        <w:rPr>
          <w:rFonts w:ascii="Times New Roman" w:hAnsi="Times New Roman" w:cs="Times New Roman"/>
          <w:sz w:val="24"/>
          <w:szCs w:val="24"/>
          <w:lang w:val="it-IT"/>
        </w:rPr>
        <w:t xml:space="preserve"> l’</w:t>
      </w:r>
      <w:r w:rsidRPr="002000B9">
        <w:rPr>
          <w:rFonts w:ascii="Times New Roman" w:hAnsi="Times New Roman" w:cs="Times New Roman"/>
          <w:sz w:val="24"/>
          <w:szCs w:val="24"/>
          <w:lang w:val="it-IT"/>
        </w:rPr>
        <w:t xml:space="preserve">ammontare complessivo di tali operazioni raggiunga la </w:t>
      </w:r>
      <w:r w:rsidRPr="00EF0D78">
        <w:rPr>
          <w:rFonts w:ascii="Times New Roman" w:hAnsi="Times New Roman" w:cs="Times New Roman"/>
          <w:sz w:val="24"/>
          <w:szCs w:val="24"/>
          <w:lang w:val="it-IT"/>
        </w:rPr>
        <w:t xml:space="preserve">soglia </w:t>
      </w:r>
      <w:r w:rsidRPr="00851CC2">
        <w:rPr>
          <w:rFonts w:ascii="Times New Roman" w:hAnsi="Times New Roman" w:cs="Times New Roman"/>
          <w:sz w:val="24"/>
          <w:szCs w:val="24"/>
          <w:lang w:val="it-IT"/>
        </w:rPr>
        <w:t>di Euro 20.000 (</w:t>
      </w:r>
      <w:r w:rsidRPr="00EF0D78">
        <w:rPr>
          <w:rFonts w:ascii="Times New Roman" w:hAnsi="Times New Roman" w:cs="Times New Roman"/>
          <w:sz w:val="24"/>
          <w:szCs w:val="24"/>
          <w:lang w:val="it-IT"/>
        </w:rPr>
        <w:t>ovvero</w:t>
      </w:r>
      <w:r w:rsidRPr="002000B9">
        <w:rPr>
          <w:rFonts w:ascii="Times New Roman" w:hAnsi="Times New Roman" w:cs="Times New Roman"/>
          <w:sz w:val="24"/>
          <w:szCs w:val="24"/>
          <w:lang w:val="it-IT"/>
        </w:rPr>
        <w:t xml:space="preserve"> il diverso importo previsto dalla normativa di tempo in tempo applicabile) nell'arco di un anno civile</w:t>
      </w:r>
      <w:r w:rsidR="00BD2BDB" w:rsidRPr="002000B9">
        <w:rPr>
          <w:rStyle w:val="Rimandonotaapidipagina"/>
          <w:rFonts w:ascii="Times New Roman" w:hAnsi="Times New Roman" w:cs="Times New Roman"/>
          <w:sz w:val="24"/>
          <w:szCs w:val="24"/>
          <w:lang w:val="it-IT"/>
        </w:rPr>
        <w:footnoteReference w:id="2"/>
      </w:r>
      <w:r w:rsidR="00350395">
        <w:rPr>
          <w:rFonts w:ascii="Times New Roman" w:hAnsi="Times New Roman" w:cs="Times New Roman"/>
          <w:sz w:val="24"/>
          <w:szCs w:val="24"/>
          <w:lang w:val="it-IT"/>
        </w:rPr>
        <w:t>.</w:t>
      </w:r>
    </w:p>
    <w:p w14:paraId="499300FE" w14:textId="1AB85FEE" w:rsidR="00667482" w:rsidRPr="002000B9" w:rsidRDefault="00667482" w:rsidP="00667482">
      <w:pPr>
        <w:spacing w:after="0"/>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Una volta che sia stato raggiunto tale ammontare nell’arco di un anno civile, tutte le operazioni dei Soggetti Rilevanti successive dovranno essere notificate alla Società.</w:t>
      </w:r>
    </w:p>
    <w:p w14:paraId="5988ABBF" w14:textId="13CA29F4" w:rsidR="00667482" w:rsidRPr="002000B9" w:rsidRDefault="00667482" w:rsidP="00667482">
      <w:p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 xml:space="preserve">Ai sensi dell'art. 19 del Regolamento MAR le </w:t>
      </w:r>
      <w:r w:rsidR="006573E2">
        <w:rPr>
          <w:rFonts w:ascii="Times New Roman" w:hAnsi="Times New Roman" w:cs="Times New Roman"/>
          <w:sz w:val="24"/>
          <w:szCs w:val="24"/>
          <w:lang w:val="it-IT"/>
        </w:rPr>
        <w:t>O</w:t>
      </w:r>
      <w:r w:rsidRPr="002000B9">
        <w:rPr>
          <w:rFonts w:ascii="Times New Roman" w:hAnsi="Times New Roman" w:cs="Times New Roman"/>
          <w:sz w:val="24"/>
          <w:szCs w:val="24"/>
          <w:lang w:val="it-IT"/>
        </w:rPr>
        <w:t>perazioni dei Soggetti Rilevanti successive che devono essere notificate includono:</w:t>
      </w:r>
      <w:r w:rsidR="00A909A2" w:rsidRPr="002000B9">
        <w:rPr>
          <w:rStyle w:val="Rimandonotaapidipagina"/>
          <w:rFonts w:ascii="Times New Roman" w:hAnsi="Times New Roman" w:cs="Times New Roman"/>
          <w:sz w:val="24"/>
          <w:szCs w:val="24"/>
          <w:lang w:val="it-IT"/>
        </w:rPr>
        <w:footnoteReference w:id="3"/>
      </w:r>
    </w:p>
    <w:p w14:paraId="68CF190F" w14:textId="33095918" w:rsidR="00667482" w:rsidRPr="002000B9" w:rsidRDefault="00667482" w:rsidP="00667482">
      <w:pPr>
        <w:pStyle w:val="Paragrafoelenco"/>
        <w:numPr>
          <w:ilvl w:val="0"/>
          <w:numId w:val="9"/>
        </w:num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lastRenderedPageBreak/>
        <w:t>la costituzione in pegno o in prestito di strumenti finanziari da parte o per conto di un Soggetto Rilevante o di una Persona a esso Strettamente Legata</w:t>
      </w:r>
      <w:r w:rsidR="00A909A2" w:rsidRPr="002000B9">
        <w:rPr>
          <w:rStyle w:val="Rimandonotaapidipagina"/>
          <w:rFonts w:ascii="Times New Roman" w:hAnsi="Times New Roman" w:cs="Times New Roman"/>
          <w:sz w:val="24"/>
          <w:szCs w:val="24"/>
          <w:lang w:val="it-IT"/>
        </w:rPr>
        <w:footnoteReference w:id="4"/>
      </w:r>
    </w:p>
    <w:p w14:paraId="70C245E2" w14:textId="76A87499" w:rsidR="00667482" w:rsidRPr="002000B9" w:rsidRDefault="00667482" w:rsidP="00667482">
      <w:pPr>
        <w:pStyle w:val="Paragrafoelenco"/>
        <w:numPr>
          <w:ilvl w:val="0"/>
          <w:numId w:val="9"/>
        </w:num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operazioni effettuate da coloro che predispongono o eseguono operazioni a titolo professionale oppure da chiunque altro per conto di un Soggetto Rilevante o di una Persona a esso Strettamente Legata, anche quando è esercitata la discrezionalità</w:t>
      </w:r>
      <w:r w:rsidR="00A909A2" w:rsidRPr="002000B9">
        <w:rPr>
          <w:rFonts w:ascii="Times New Roman" w:hAnsi="Times New Roman" w:cs="Times New Roman"/>
          <w:sz w:val="24"/>
          <w:szCs w:val="24"/>
          <w:lang w:val="it-IT"/>
        </w:rPr>
        <w:t>,</w:t>
      </w:r>
      <w:r w:rsidR="00A909A2" w:rsidRPr="002000B9">
        <w:rPr>
          <w:rStyle w:val="Rimandonotaapidipagina"/>
          <w:rFonts w:ascii="Times New Roman" w:hAnsi="Times New Roman" w:cs="Times New Roman"/>
          <w:sz w:val="24"/>
          <w:szCs w:val="24"/>
          <w:lang w:val="it-IT"/>
        </w:rPr>
        <w:footnoteReference w:id="5"/>
      </w:r>
    </w:p>
    <w:p w14:paraId="7710F8E1" w14:textId="0824964F" w:rsidR="00667482" w:rsidRPr="002000B9" w:rsidRDefault="00667482" w:rsidP="00667482">
      <w:pPr>
        <w:pStyle w:val="Paragrafoelenco"/>
        <w:numPr>
          <w:ilvl w:val="0"/>
          <w:numId w:val="9"/>
        </w:num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operazioni effettuate nell'ambito di un’assicurazione sulla vita, definite ai sensi della Direttiva 2009/138/CE del Parlamento europeo e del Consiglio, in cui (</w:t>
      </w:r>
      <w:r w:rsidRPr="002000B9">
        <w:rPr>
          <w:rFonts w:ascii="Times New Roman" w:hAnsi="Times New Roman" w:cs="Times New Roman"/>
          <w:i/>
          <w:iCs/>
          <w:sz w:val="24"/>
          <w:szCs w:val="24"/>
          <w:lang w:val="it-IT"/>
        </w:rPr>
        <w:t>i)</w:t>
      </w:r>
      <w:r w:rsidRPr="002000B9">
        <w:rPr>
          <w:rFonts w:ascii="Times New Roman" w:hAnsi="Times New Roman" w:cs="Times New Roman"/>
          <w:sz w:val="24"/>
          <w:szCs w:val="24"/>
          <w:lang w:val="it-IT"/>
        </w:rPr>
        <w:t xml:space="preserve"> il contraente dell’assicurazione è un Soggetto Rilevante o una Persona a esso Strettamente Legata; </w:t>
      </w:r>
      <w:r w:rsidRPr="002000B9">
        <w:rPr>
          <w:rFonts w:ascii="Times New Roman" w:hAnsi="Times New Roman" w:cs="Times New Roman"/>
          <w:i/>
          <w:iCs/>
          <w:sz w:val="24"/>
          <w:szCs w:val="24"/>
          <w:lang w:val="it-IT"/>
        </w:rPr>
        <w:t xml:space="preserve">(ii) </w:t>
      </w:r>
      <w:r w:rsidRPr="002000B9">
        <w:rPr>
          <w:rFonts w:ascii="Times New Roman" w:hAnsi="Times New Roman" w:cs="Times New Roman"/>
          <w:sz w:val="24"/>
          <w:szCs w:val="24"/>
          <w:lang w:val="it-IT"/>
        </w:rPr>
        <w:t>il rischio dell’investimento è a carico del contraente; (</w:t>
      </w:r>
      <w:r w:rsidRPr="002000B9">
        <w:rPr>
          <w:rFonts w:ascii="Times New Roman" w:hAnsi="Times New Roman" w:cs="Times New Roman"/>
          <w:i/>
          <w:iCs/>
          <w:sz w:val="24"/>
          <w:szCs w:val="24"/>
          <w:lang w:val="it-IT"/>
        </w:rPr>
        <w:t>iii</w:t>
      </w:r>
      <w:r w:rsidRPr="002000B9">
        <w:rPr>
          <w:rFonts w:ascii="Times New Roman" w:hAnsi="Times New Roman" w:cs="Times New Roman"/>
          <w:sz w:val="24"/>
          <w:szCs w:val="24"/>
          <w:lang w:val="it-IT"/>
        </w:rPr>
        <w:t>) il contraente ha il potere o la discrezionalità di prendere decisioni di investimento in relazione a strumenti specifici contemplati dall'assicurazione sulla vita di cui trattasi, o di eseguire operazioni riguardanti gli strumenti specifici di tale assicurazione sulla vita.</w:t>
      </w:r>
    </w:p>
    <w:p w14:paraId="7639BCCF" w14:textId="5D5D7ABC" w:rsidR="00667482" w:rsidRPr="002000B9" w:rsidRDefault="00667482" w:rsidP="00667482">
      <w:p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Ai sensi dell'art. 10, par.</w:t>
      </w:r>
      <w:r w:rsidR="00FF7705">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2 del Regolamento Delegato, le Operazioni dei Soggetti Rilevanti che devono essere notificate includono altresì:</w:t>
      </w:r>
    </w:p>
    <w:p w14:paraId="3A546554" w14:textId="77777777" w:rsidR="00667482" w:rsidRPr="002000B9" w:rsidRDefault="00667482" w:rsidP="00667482">
      <w:pPr>
        <w:pStyle w:val="Paragrafoelenco"/>
        <w:numPr>
          <w:ilvl w:val="0"/>
          <w:numId w:val="10"/>
        </w:num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le operazioni di acquisto, cessione, vendita allo scoperto, sottoscrizione o lo scambio;</w:t>
      </w:r>
    </w:p>
    <w:p w14:paraId="11CD4CDA" w14:textId="03AF122C" w:rsidR="00413CC5" w:rsidRPr="002000B9" w:rsidRDefault="00667482" w:rsidP="005921F4">
      <w:pPr>
        <w:pStyle w:val="Paragrafoelenco"/>
        <w:numPr>
          <w:ilvl w:val="0"/>
          <w:numId w:val="10"/>
        </w:num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l'accettazione o l'esercizio di un diritto di opzione, compreso un diritto di opzione concesso a Soggetti Rilevanti o a dipendenti in quanto parte della retribuzione loro spettante, e la cessione di azioni derivanti dall'esercizio di un diritto di opzione;</w:t>
      </w:r>
    </w:p>
    <w:p w14:paraId="7521D2D1" w14:textId="53F8BA47" w:rsidR="00413CC5" w:rsidRPr="002000B9" w:rsidRDefault="00773C03" w:rsidP="00773C03">
      <w:pPr>
        <w:pStyle w:val="Paragrafoelenco"/>
        <w:numPr>
          <w:ilvl w:val="0"/>
          <w:numId w:val="10"/>
        </w:num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lastRenderedPageBreak/>
        <w:t xml:space="preserve">l'adesione a contratti di scambio connessi a indici </w:t>
      </w:r>
      <w:r w:rsidR="003E5725" w:rsidRPr="002000B9">
        <w:rPr>
          <w:rFonts w:ascii="Times New Roman" w:hAnsi="Times New Roman" w:cs="Times New Roman"/>
          <w:sz w:val="24"/>
          <w:szCs w:val="24"/>
          <w:lang w:val="it-IT"/>
        </w:rPr>
        <w:t>azionari</w:t>
      </w:r>
      <w:r w:rsidRPr="002000B9">
        <w:rPr>
          <w:rFonts w:ascii="Times New Roman" w:hAnsi="Times New Roman" w:cs="Times New Roman"/>
          <w:sz w:val="24"/>
          <w:szCs w:val="24"/>
          <w:lang w:val="it-IT"/>
        </w:rPr>
        <w:t xml:space="preserve"> o </w:t>
      </w:r>
      <w:r w:rsidR="003E5725" w:rsidRPr="002000B9">
        <w:rPr>
          <w:rFonts w:ascii="Times New Roman" w:hAnsi="Times New Roman" w:cs="Times New Roman"/>
          <w:sz w:val="24"/>
          <w:szCs w:val="24"/>
          <w:lang w:val="it-IT"/>
        </w:rPr>
        <w:t>esercizio</w:t>
      </w:r>
      <w:r w:rsidRPr="002000B9">
        <w:rPr>
          <w:rFonts w:ascii="Times New Roman" w:hAnsi="Times New Roman" w:cs="Times New Roman"/>
          <w:sz w:val="24"/>
          <w:szCs w:val="24"/>
          <w:lang w:val="it-IT"/>
        </w:rPr>
        <w:t xml:space="preserve"> di tali contratti (</w:t>
      </w:r>
      <w:r w:rsidRPr="002000B9">
        <w:rPr>
          <w:rFonts w:ascii="Times New Roman" w:hAnsi="Times New Roman" w:cs="Times New Roman"/>
          <w:i/>
          <w:iCs/>
          <w:sz w:val="24"/>
          <w:szCs w:val="24"/>
          <w:lang w:val="it-IT"/>
        </w:rPr>
        <w:t>equity s</w:t>
      </w:r>
      <w:r w:rsidR="00AA6C47" w:rsidRPr="002000B9">
        <w:rPr>
          <w:rFonts w:ascii="Times New Roman" w:hAnsi="Times New Roman" w:cs="Times New Roman"/>
          <w:i/>
          <w:iCs/>
          <w:sz w:val="24"/>
          <w:szCs w:val="24"/>
          <w:lang w:val="it-IT"/>
        </w:rPr>
        <w:t>wap</w:t>
      </w:r>
      <w:r w:rsidRPr="002000B9">
        <w:rPr>
          <w:rFonts w:ascii="Times New Roman" w:hAnsi="Times New Roman" w:cs="Times New Roman"/>
          <w:sz w:val="24"/>
          <w:szCs w:val="24"/>
          <w:lang w:val="it-IT"/>
        </w:rPr>
        <w:t>);</w:t>
      </w:r>
    </w:p>
    <w:p w14:paraId="075AB7EF" w14:textId="05A4C47F" w:rsidR="003E5725" w:rsidRPr="002000B9" w:rsidRDefault="003E5725" w:rsidP="003E5725">
      <w:pPr>
        <w:pStyle w:val="Paragrafoelenco"/>
        <w:numPr>
          <w:ilvl w:val="0"/>
          <w:numId w:val="10"/>
        </w:num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le operazioni in strumenti derivati o a essi collegati, comprese le operazioni con regolamento in contanti;</w:t>
      </w:r>
    </w:p>
    <w:p w14:paraId="79A4B588" w14:textId="0D26F9F5" w:rsidR="003E5725" w:rsidRPr="002000B9" w:rsidRDefault="00AA6C47" w:rsidP="00AA6C47">
      <w:pPr>
        <w:pStyle w:val="Paragrafoelenco"/>
        <w:numPr>
          <w:ilvl w:val="0"/>
          <w:numId w:val="10"/>
        </w:num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l'adesione a un contratto per differenza relativo a uno strumento finanziario emesso dalla Società;</w:t>
      </w:r>
    </w:p>
    <w:p w14:paraId="34AD074B" w14:textId="3629DB5B" w:rsidR="00AA6C47" w:rsidRPr="002000B9" w:rsidRDefault="00AC1949" w:rsidP="00AC1949">
      <w:pPr>
        <w:pStyle w:val="Paragrafoelenco"/>
        <w:numPr>
          <w:ilvl w:val="0"/>
          <w:numId w:val="10"/>
        </w:num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 xml:space="preserve">l'acquisizione, la cessione o l'esercizio di diritti, comprese le opzioni put e le opzioni call, e di </w:t>
      </w:r>
      <w:r w:rsidRPr="002000B9">
        <w:rPr>
          <w:rFonts w:ascii="Times New Roman" w:hAnsi="Times New Roman" w:cs="Times New Roman"/>
          <w:i/>
          <w:iCs/>
          <w:sz w:val="24"/>
          <w:szCs w:val="24"/>
          <w:lang w:val="it-IT"/>
        </w:rPr>
        <w:t>warrants</w:t>
      </w:r>
      <w:r w:rsidRPr="002000B9">
        <w:rPr>
          <w:rFonts w:ascii="Times New Roman" w:hAnsi="Times New Roman" w:cs="Times New Roman"/>
          <w:sz w:val="24"/>
          <w:szCs w:val="24"/>
          <w:lang w:val="it-IT"/>
        </w:rPr>
        <w:t>;</w:t>
      </w:r>
    </w:p>
    <w:p w14:paraId="327DA25A" w14:textId="0342D155" w:rsidR="00AC1949" w:rsidRPr="002000B9" w:rsidRDefault="0072081A" w:rsidP="00AC1949">
      <w:pPr>
        <w:pStyle w:val="Paragrafoelenco"/>
        <w:numPr>
          <w:ilvl w:val="0"/>
          <w:numId w:val="10"/>
        </w:num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la sottoscrizione di un aumento di capitale o di un'emissione di strumenti di debito;</w:t>
      </w:r>
    </w:p>
    <w:p w14:paraId="0E61CABA" w14:textId="7541158F" w:rsidR="0072081A" w:rsidRPr="002000B9" w:rsidRDefault="0072081A" w:rsidP="0072081A">
      <w:pPr>
        <w:pStyle w:val="Paragrafoelenco"/>
        <w:numPr>
          <w:ilvl w:val="0"/>
          <w:numId w:val="10"/>
        </w:num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le operazioni in strumenti derivati e strumenti finanziari collegati a uno strumento di debito emesso dalla Società, compres</w:t>
      </w:r>
      <w:r w:rsidR="005F34D6" w:rsidRPr="002000B9">
        <w:rPr>
          <w:rFonts w:ascii="Times New Roman" w:hAnsi="Times New Roman" w:cs="Times New Roman"/>
          <w:sz w:val="24"/>
          <w:szCs w:val="24"/>
          <w:lang w:val="it-IT"/>
        </w:rPr>
        <w:t xml:space="preserve">i i </w:t>
      </w:r>
      <w:r w:rsidR="005F34D6" w:rsidRPr="002000B9">
        <w:rPr>
          <w:rFonts w:ascii="Times New Roman" w:hAnsi="Times New Roman" w:cs="Times New Roman"/>
          <w:i/>
          <w:iCs/>
          <w:sz w:val="24"/>
          <w:szCs w:val="24"/>
          <w:lang w:val="it-IT"/>
        </w:rPr>
        <w:t>credit default swap</w:t>
      </w:r>
      <w:r w:rsidRPr="002000B9">
        <w:rPr>
          <w:rFonts w:ascii="Times New Roman" w:hAnsi="Times New Roman" w:cs="Times New Roman"/>
          <w:sz w:val="24"/>
          <w:szCs w:val="24"/>
          <w:lang w:val="it-IT"/>
        </w:rPr>
        <w:t>;</w:t>
      </w:r>
    </w:p>
    <w:p w14:paraId="59CB2531" w14:textId="601FBB11" w:rsidR="005F34D6" w:rsidRPr="002000B9" w:rsidRDefault="00B24348" w:rsidP="00B24348">
      <w:pPr>
        <w:pStyle w:val="Paragrafoelenco"/>
        <w:numPr>
          <w:ilvl w:val="0"/>
          <w:numId w:val="10"/>
        </w:num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le operazioni condizionate subordinatamente al verificarsi delle condizioni e all'effettiva esecuzione delle operazioni stesse;</w:t>
      </w:r>
    </w:p>
    <w:p w14:paraId="23CDCB9C" w14:textId="0CD5DC3E" w:rsidR="00B24348" w:rsidRPr="002000B9" w:rsidRDefault="00711D21" w:rsidP="00711D21">
      <w:pPr>
        <w:pStyle w:val="Paragrafoelenco"/>
        <w:numPr>
          <w:ilvl w:val="0"/>
          <w:numId w:val="10"/>
        </w:num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la conversione, automatica o non automatica, di uno strumento finanziario in un altro strumento finanziario, compreso lo scambio di obbligazioni convertibili in azioni;</w:t>
      </w:r>
    </w:p>
    <w:p w14:paraId="262574CA" w14:textId="3F1BFEA9" w:rsidR="009D1078" w:rsidRPr="002000B9" w:rsidRDefault="00F6567D" w:rsidP="00711D21">
      <w:pPr>
        <w:pStyle w:val="Paragrafoelenco"/>
        <w:numPr>
          <w:ilvl w:val="0"/>
          <w:numId w:val="10"/>
        </w:num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le elargizioni e donazioni fatte o ricevute e le eredità ricevute;</w:t>
      </w:r>
    </w:p>
    <w:p w14:paraId="5C537445" w14:textId="32661C2C" w:rsidR="00F6567D" w:rsidRPr="002000B9" w:rsidRDefault="005A4BFF" w:rsidP="0011727C">
      <w:pPr>
        <w:pStyle w:val="Paragrafoelenco"/>
        <w:numPr>
          <w:ilvl w:val="0"/>
          <w:numId w:val="10"/>
        </w:num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le operazioni effettuate in prodotti, panieri e strumenti derivati indicizzati, se così previsto dall'art.19 del Regolamento MAR</w:t>
      </w:r>
      <w:r w:rsidR="008E50F2" w:rsidRPr="002000B9">
        <w:rPr>
          <w:rStyle w:val="Rimandonotaapidipagina"/>
          <w:rFonts w:ascii="Times New Roman" w:hAnsi="Times New Roman" w:cs="Times New Roman"/>
          <w:sz w:val="24"/>
          <w:szCs w:val="24"/>
          <w:lang w:val="it-IT"/>
        </w:rPr>
        <w:footnoteReference w:id="6"/>
      </w:r>
    </w:p>
    <w:p w14:paraId="6058934A" w14:textId="7E7F2D53" w:rsidR="005A4BFF" w:rsidRPr="002000B9" w:rsidRDefault="003775E5" w:rsidP="003775E5">
      <w:pPr>
        <w:pStyle w:val="Paragrafoelenco"/>
        <w:numPr>
          <w:ilvl w:val="0"/>
          <w:numId w:val="10"/>
        </w:num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le operazioni effettuate in azioni o quote di fondi di investimento, compresi i fondi di investimento alternativi ("FIA") di cui all’ art. 1 della direttiva 2011/ 61/UE del Parlamento europeo e del Consiglio, se così previsto dall’art. 19 del Regolamento MAR;</w:t>
      </w:r>
      <w:r w:rsidR="009A3D58" w:rsidRPr="002000B9">
        <w:rPr>
          <w:rStyle w:val="Rimandonotaapidipagina"/>
          <w:rFonts w:ascii="Times New Roman" w:hAnsi="Times New Roman" w:cs="Times New Roman"/>
          <w:sz w:val="24"/>
          <w:szCs w:val="24"/>
          <w:lang w:val="it-IT"/>
        </w:rPr>
        <w:footnoteReference w:id="7"/>
      </w:r>
    </w:p>
    <w:p w14:paraId="045F9B99" w14:textId="3C612456" w:rsidR="003775E5" w:rsidRPr="002000B9" w:rsidRDefault="0008553B" w:rsidP="0008553B">
      <w:pPr>
        <w:pStyle w:val="Paragrafoelenco"/>
        <w:numPr>
          <w:ilvl w:val="0"/>
          <w:numId w:val="10"/>
        </w:num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le operazioni effettuate dal gestore di un FIA in cui ha investito un Soggetto Rilevante o una Persona a esso Strettamente Legata, se così previsto dall'art. 19 del Regolamento MAR</w:t>
      </w:r>
      <w:r w:rsidR="005C43E8" w:rsidRPr="002000B9">
        <w:rPr>
          <w:rStyle w:val="Rimandonotaapidipagina"/>
          <w:rFonts w:ascii="Times New Roman" w:hAnsi="Times New Roman" w:cs="Times New Roman"/>
          <w:sz w:val="24"/>
          <w:szCs w:val="24"/>
          <w:lang w:val="it-IT"/>
        </w:rPr>
        <w:footnoteReference w:id="8"/>
      </w:r>
    </w:p>
    <w:p w14:paraId="70924631" w14:textId="18FD483C" w:rsidR="0008553B" w:rsidRPr="002000B9" w:rsidRDefault="00F73710" w:rsidP="00F73710">
      <w:pPr>
        <w:pStyle w:val="Paragrafoelenco"/>
        <w:numPr>
          <w:ilvl w:val="0"/>
          <w:numId w:val="10"/>
        </w:num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le operazioni effettuate da terzi nell’ambito di un mandato di portafoglio su base individuale per conto o a favore di un Soggetto Rilevante o una Persona esso Strettamente Legata;</w:t>
      </w:r>
    </w:p>
    <w:p w14:paraId="7F300501" w14:textId="68178FCC" w:rsidR="00F73710" w:rsidRPr="002000B9" w:rsidRDefault="0010081D" w:rsidP="0010081D">
      <w:pPr>
        <w:pStyle w:val="Paragrafoelenco"/>
        <w:numPr>
          <w:ilvl w:val="0"/>
          <w:numId w:val="10"/>
        </w:num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lastRenderedPageBreak/>
        <w:t>l'assunzione o la concessione in prestito di quote o strumenti di debito della Società strumenti derivati o altri strumenti finanziari a essi collegati.</w:t>
      </w:r>
    </w:p>
    <w:p w14:paraId="390616E7" w14:textId="77777777" w:rsidR="00FC0FBC" w:rsidRPr="00A24164" w:rsidRDefault="00FC0FBC" w:rsidP="001F50DF">
      <w:pPr>
        <w:pStyle w:val="Titolo2"/>
        <w:rPr>
          <w:rFonts w:ascii="Times New Roman" w:hAnsi="Times New Roman" w:cs="Times New Roman"/>
          <w:b/>
          <w:bCs/>
          <w:color w:val="auto"/>
          <w:sz w:val="24"/>
          <w:szCs w:val="24"/>
          <w:lang w:val="it-IT"/>
        </w:rPr>
      </w:pPr>
      <w:bookmarkStart w:id="6" w:name="_Toc180764060"/>
      <w:r w:rsidRPr="00A24164">
        <w:rPr>
          <w:rFonts w:ascii="Times New Roman" w:hAnsi="Times New Roman" w:cs="Times New Roman"/>
          <w:b/>
          <w:bCs/>
          <w:color w:val="auto"/>
          <w:sz w:val="24"/>
          <w:szCs w:val="24"/>
          <w:lang w:val="it-IT"/>
        </w:rPr>
        <w:t>5.2 Modalità di comunicazione alla Consob, alla Società ed al Mercato</w:t>
      </w:r>
      <w:bookmarkEnd w:id="6"/>
    </w:p>
    <w:p w14:paraId="4CDC29EA" w14:textId="1889EE44" w:rsidR="00632A1B" w:rsidRPr="00DA4A08" w:rsidRDefault="00FC0FBC" w:rsidP="00632A1B">
      <w:pPr>
        <w:spacing w:after="0"/>
        <w:jc w:val="both"/>
        <w:rPr>
          <w:rFonts w:ascii="Times New Roman" w:hAnsi="Times New Roman" w:cs="Times New Roman"/>
          <w:b/>
          <w:bCs/>
          <w:sz w:val="24"/>
          <w:szCs w:val="24"/>
          <w:lang w:val="it-IT"/>
        </w:rPr>
      </w:pPr>
      <w:r w:rsidRPr="002000B9">
        <w:rPr>
          <w:rFonts w:ascii="Times New Roman" w:hAnsi="Times New Roman" w:cs="Times New Roman"/>
          <w:sz w:val="24"/>
          <w:szCs w:val="24"/>
          <w:lang w:val="it-IT"/>
        </w:rPr>
        <w:t xml:space="preserve">I Soggetti Rilevanti notificano alla Consob </w:t>
      </w:r>
      <w:r w:rsidR="003C1477">
        <w:rPr>
          <w:rFonts w:ascii="Times New Roman" w:hAnsi="Times New Roman" w:cs="Times New Roman"/>
          <w:sz w:val="24"/>
          <w:szCs w:val="24"/>
          <w:lang w:val="it-IT"/>
        </w:rPr>
        <w:t xml:space="preserve">e alla Società </w:t>
      </w:r>
      <w:r w:rsidRPr="002000B9">
        <w:rPr>
          <w:rFonts w:ascii="Times New Roman" w:hAnsi="Times New Roman" w:cs="Times New Roman"/>
          <w:sz w:val="24"/>
          <w:szCs w:val="24"/>
          <w:lang w:val="it-IT"/>
        </w:rPr>
        <w:t xml:space="preserve">le Operazioni dei Soggetti Rilevanti compiute da loro stessi o dalle Persone ad essi strettamente legate, </w:t>
      </w:r>
      <w:r w:rsidR="00632A1B" w:rsidRPr="002000B9">
        <w:rPr>
          <w:rFonts w:ascii="Times New Roman" w:hAnsi="Times New Roman" w:cs="Times New Roman"/>
          <w:sz w:val="24"/>
          <w:szCs w:val="24"/>
          <w:lang w:val="it-IT"/>
        </w:rPr>
        <w:t>uti</w:t>
      </w:r>
      <w:r w:rsidRPr="002000B9">
        <w:rPr>
          <w:rFonts w:ascii="Times New Roman" w:hAnsi="Times New Roman" w:cs="Times New Roman"/>
          <w:sz w:val="24"/>
          <w:szCs w:val="24"/>
          <w:lang w:val="it-IT"/>
        </w:rPr>
        <w:t>lizzando il modello di cui all'Allegato 2,</w:t>
      </w:r>
      <w:r w:rsidR="002179E6">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 xml:space="preserve">(ovvero quello previsto dalla normativa di tempo in tempo applicabile), </w:t>
      </w:r>
      <w:r w:rsidRPr="002000B9">
        <w:rPr>
          <w:rFonts w:ascii="Times New Roman" w:hAnsi="Times New Roman" w:cs="Times New Roman"/>
          <w:b/>
          <w:bCs/>
          <w:sz w:val="24"/>
          <w:szCs w:val="24"/>
          <w:lang w:val="it-IT"/>
        </w:rPr>
        <w:t>tempestivamente e</w:t>
      </w:r>
      <w:r w:rsidR="00632A1B" w:rsidRPr="002000B9">
        <w:rPr>
          <w:rFonts w:ascii="Times New Roman" w:hAnsi="Times New Roman" w:cs="Times New Roman"/>
          <w:b/>
          <w:bCs/>
          <w:sz w:val="24"/>
          <w:szCs w:val="24"/>
          <w:lang w:val="it-IT"/>
        </w:rPr>
        <w:t xml:space="preserve"> </w:t>
      </w:r>
      <w:r w:rsidRPr="002000B9">
        <w:rPr>
          <w:rFonts w:ascii="Times New Roman" w:hAnsi="Times New Roman" w:cs="Times New Roman"/>
          <w:b/>
          <w:bCs/>
          <w:sz w:val="24"/>
          <w:szCs w:val="24"/>
          <w:lang w:val="it-IT"/>
        </w:rPr>
        <w:t xml:space="preserve">comunque non oltre 3 Giorni Lavorativi </w:t>
      </w:r>
      <w:r w:rsidR="00056CD6">
        <w:rPr>
          <w:rFonts w:ascii="Times New Roman" w:hAnsi="Times New Roman" w:cs="Times New Roman"/>
          <w:b/>
          <w:bCs/>
          <w:sz w:val="24"/>
          <w:szCs w:val="24"/>
          <w:lang w:val="it-IT"/>
        </w:rPr>
        <w:t>d</w:t>
      </w:r>
      <w:r w:rsidRPr="002000B9">
        <w:rPr>
          <w:rFonts w:ascii="Times New Roman" w:hAnsi="Times New Roman" w:cs="Times New Roman"/>
          <w:b/>
          <w:bCs/>
          <w:sz w:val="24"/>
          <w:szCs w:val="24"/>
          <w:lang w:val="it-IT"/>
        </w:rPr>
        <w:t xml:space="preserve">alla data in cui sono </w:t>
      </w:r>
      <w:r w:rsidRPr="00DA4A08">
        <w:rPr>
          <w:rFonts w:ascii="Times New Roman" w:hAnsi="Times New Roman" w:cs="Times New Roman"/>
          <w:b/>
          <w:bCs/>
          <w:sz w:val="24"/>
          <w:szCs w:val="24"/>
          <w:lang w:val="it-IT"/>
        </w:rPr>
        <w:t>state compiute.</w:t>
      </w:r>
    </w:p>
    <w:p w14:paraId="20207BA8" w14:textId="176A99AC" w:rsidR="00FC0FBC" w:rsidRPr="002000B9" w:rsidRDefault="00542DE8" w:rsidP="00FC0FBC">
      <w:pPr>
        <w:jc w:val="both"/>
        <w:rPr>
          <w:rFonts w:ascii="Times New Roman" w:hAnsi="Times New Roman" w:cs="Times New Roman"/>
          <w:sz w:val="24"/>
          <w:szCs w:val="24"/>
          <w:lang w:val="it-IT"/>
        </w:rPr>
      </w:pPr>
      <w:r w:rsidRPr="00DA4A08">
        <w:rPr>
          <w:rFonts w:ascii="Times New Roman" w:hAnsi="Times New Roman" w:cs="Times New Roman"/>
          <w:sz w:val="24"/>
          <w:szCs w:val="24"/>
          <w:lang w:val="it-IT"/>
        </w:rPr>
        <w:t>La</w:t>
      </w:r>
      <w:r w:rsidR="003C1477" w:rsidRPr="00DA4A08">
        <w:rPr>
          <w:rFonts w:ascii="Times New Roman" w:hAnsi="Times New Roman" w:cs="Times New Roman"/>
          <w:sz w:val="24"/>
          <w:szCs w:val="24"/>
          <w:lang w:val="it-IT"/>
        </w:rPr>
        <w:t xml:space="preserve"> Società, mediante </w:t>
      </w:r>
      <w:r w:rsidR="00E14D5C" w:rsidRPr="00DA4A08">
        <w:rPr>
          <w:rFonts w:ascii="Times New Roman" w:hAnsi="Times New Roman" w:cs="Times New Roman"/>
          <w:sz w:val="24"/>
          <w:szCs w:val="24"/>
          <w:lang w:val="it-IT"/>
        </w:rPr>
        <w:t xml:space="preserve">il PR/SGT </w:t>
      </w:r>
      <w:r w:rsidR="00FC0FBC" w:rsidRPr="00DA4A08">
        <w:rPr>
          <w:rFonts w:ascii="Times New Roman" w:hAnsi="Times New Roman" w:cs="Times New Roman"/>
          <w:sz w:val="24"/>
          <w:szCs w:val="24"/>
          <w:lang w:val="it-IT"/>
        </w:rPr>
        <w:t>provvederà, nel rispetto della applicabile normativa, ad informare il mercato delle notifiche</w:t>
      </w:r>
      <w:r w:rsidR="00632A1B" w:rsidRPr="00DA4A08">
        <w:rPr>
          <w:rFonts w:ascii="Times New Roman" w:hAnsi="Times New Roman" w:cs="Times New Roman"/>
          <w:sz w:val="24"/>
          <w:szCs w:val="24"/>
          <w:lang w:val="it-IT"/>
        </w:rPr>
        <w:t xml:space="preserve"> </w:t>
      </w:r>
      <w:r w:rsidR="00FC0FBC" w:rsidRPr="00DA4A08">
        <w:rPr>
          <w:rFonts w:ascii="Times New Roman" w:hAnsi="Times New Roman" w:cs="Times New Roman"/>
          <w:sz w:val="24"/>
          <w:szCs w:val="24"/>
          <w:lang w:val="it-IT"/>
        </w:rPr>
        <w:t xml:space="preserve">ricevute nel termine di </w:t>
      </w:r>
      <w:r w:rsidR="00B93C32" w:rsidRPr="00523ACB">
        <w:rPr>
          <w:rFonts w:ascii="Times New Roman" w:hAnsi="Times New Roman" w:cs="Times New Roman"/>
          <w:sz w:val="24"/>
          <w:szCs w:val="24"/>
          <w:lang w:val="it-IT"/>
        </w:rPr>
        <w:t>2</w:t>
      </w:r>
      <w:r w:rsidR="00FC0FBC" w:rsidRPr="00DA4A08">
        <w:rPr>
          <w:rFonts w:ascii="Times New Roman" w:hAnsi="Times New Roman" w:cs="Times New Roman"/>
          <w:sz w:val="24"/>
          <w:szCs w:val="24"/>
          <w:lang w:val="it-IT"/>
        </w:rPr>
        <w:t xml:space="preserve"> Giorni Lavorativi</w:t>
      </w:r>
      <w:r w:rsidR="00483676" w:rsidRPr="00523ACB">
        <w:rPr>
          <w:rFonts w:ascii="Times New Roman" w:hAnsi="Times New Roman" w:cs="Times New Roman"/>
          <w:sz w:val="24"/>
          <w:szCs w:val="24"/>
          <w:lang w:val="it-IT"/>
        </w:rPr>
        <w:t xml:space="preserve"> dalla ricezione della notifica</w:t>
      </w:r>
      <w:r w:rsidR="00FC0FBC" w:rsidRPr="00DA4A08">
        <w:rPr>
          <w:rFonts w:ascii="Times New Roman" w:hAnsi="Times New Roman" w:cs="Times New Roman"/>
          <w:sz w:val="24"/>
          <w:szCs w:val="24"/>
          <w:lang w:val="it-IT"/>
        </w:rPr>
        <w:t>, tramite apposito sistema di diffusione delle</w:t>
      </w:r>
      <w:r w:rsidR="00D97255" w:rsidRPr="00DA4A08">
        <w:rPr>
          <w:rFonts w:ascii="Times New Roman" w:hAnsi="Times New Roman" w:cs="Times New Roman"/>
          <w:sz w:val="24"/>
          <w:szCs w:val="24"/>
          <w:lang w:val="it-IT"/>
        </w:rPr>
        <w:t xml:space="preserve"> </w:t>
      </w:r>
      <w:r w:rsidR="00FC0FBC" w:rsidRPr="00DA4A08">
        <w:rPr>
          <w:rFonts w:ascii="Times New Roman" w:hAnsi="Times New Roman" w:cs="Times New Roman"/>
          <w:sz w:val="24"/>
          <w:szCs w:val="24"/>
          <w:lang w:val="it-IT"/>
        </w:rPr>
        <w:t>informazioni regolamentate nonché per la messa a disposizione - sul sito internet della Società</w:t>
      </w:r>
      <w:r w:rsidR="00FC0FBC" w:rsidRPr="002000B9">
        <w:rPr>
          <w:rFonts w:ascii="Times New Roman" w:hAnsi="Times New Roman" w:cs="Times New Roman"/>
          <w:sz w:val="24"/>
          <w:szCs w:val="24"/>
          <w:lang w:val="it-IT"/>
        </w:rPr>
        <w:t xml:space="preserve"> e</w:t>
      </w:r>
      <w:r w:rsidR="00D97255" w:rsidRPr="002000B9">
        <w:rPr>
          <w:rFonts w:ascii="Times New Roman" w:hAnsi="Times New Roman" w:cs="Times New Roman"/>
          <w:sz w:val="24"/>
          <w:szCs w:val="24"/>
          <w:lang w:val="it-IT"/>
        </w:rPr>
        <w:t xml:space="preserve"> </w:t>
      </w:r>
      <w:r w:rsidR="00FC0FBC" w:rsidRPr="002000B9">
        <w:rPr>
          <w:rFonts w:ascii="Times New Roman" w:hAnsi="Times New Roman" w:cs="Times New Roman"/>
          <w:sz w:val="24"/>
          <w:szCs w:val="24"/>
          <w:lang w:val="it-IT"/>
        </w:rPr>
        <w:t>nei termini di legge delle notifiche stesse.</w:t>
      </w:r>
    </w:p>
    <w:p w14:paraId="54BE5482" w14:textId="6AA64697" w:rsidR="00FC0FBC" w:rsidRPr="00DA4A08" w:rsidRDefault="00FC0FBC" w:rsidP="00FC0FBC">
      <w:p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 xml:space="preserve">Resta </w:t>
      </w:r>
      <w:r w:rsidRPr="00DA4A08">
        <w:rPr>
          <w:rFonts w:ascii="Times New Roman" w:hAnsi="Times New Roman" w:cs="Times New Roman"/>
          <w:sz w:val="24"/>
          <w:szCs w:val="24"/>
          <w:lang w:val="it-IT"/>
        </w:rPr>
        <w:t>inteso che, laddove i Soggetti Rilevanti ritardino ovvero omettano, anche solo in parte, detta</w:t>
      </w:r>
      <w:r w:rsidR="00D97255" w:rsidRPr="00DA4A08">
        <w:rPr>
          <w:rFonts w:ascii="Times New Roman" w:hAnsi="Times New Roman" w:cs="Times New Roman"/>
          <w:sz w:val="24"/>
          <w:szCs w:val="24"/>
          <w:lang w:val="it-IT"/>
        </w:rPr>
        <w:t xml:space="preserve"> </w:t>
      </w:r>
      <w:r w:rsidRPr="00DA4A08">
        <w:rPr>
          <w:rFonts w:ascii="Times New Roman" w:hAnsi="Times New Roman" w:cs="Times New Roman"/>
          <w:sz w:val="24"/>
          <w:szCs w:val="24"/>
          <w:lang w:val="it-IT"/>
        </w:rPr>
        <w:t>notifica a</w:t>
      </w:r>
      <w:r w:rsidR="00542DE8" w:rsidRPr="00DA4A08">
        <w:rPr>
          <w:rFonts w:ascii="Times New Roman" w:hAnsi="Times New Roman" w:cs="Times New Roman"/>
          <w:sz w:val="24"/>
          <w:szCs w:val="24"/>
          <w:lang w:val="it-IT"/>
        </w:rPr>
        <w:t>l</w:t>
      </w:r>
      <w:r w:rsidR="00E14D5C" w:rsidRPr="00DA4A08">
        <w:rPr>
          <w:rFonts w:ascii="Times New Roman" w:hAnsi="Times New Roman" w:cs="Times New Roman"/>
          <w:sz w:val="24"/>
          <w:szCs w:val="24"/>
          <w:lang w:val="it-IT"/>
        </w:rPr>
        <w:t xml:space="preserve"> PR/SGT </w:t>
      </w:r>
      <w:r w:rsidRPr="00DA4A08">
        <w:rPr>
          <w:rFonts w:ascii="Times New Roman" w:hAnsi="Times New Roman" w:cs="Times New Roman"/>
          <w:sz w:val="24"/>
          <w:szCs w:val="24"/>
          <w:lang w:val="it-IT"/>
        </w:rPr>
        <w:t>la Società non potrà essere ritenuta in alcun modo responsabile per la tardiva o</w:t>
      </w:r>
      <w:r w:rsidR="00D97255" w:rsidRPr="00DA4A08">
        <w:rPr>
          <w:rFonts w:ascii="Times New Roman" w:hAnsi="Times New Roman" w:cs="Times New Roman"/>
          <w:sz w:val="24"/>
          <w:szCs w:val="24"/>
          <w:lang w:val="it-IT"/>
        </w:rPr>
        <w:t xml:space="preserve"> </w:t>
      </w:r>
      <w:r w:rsidRPr="00DA4A08">
        <w:rPr>
          <w:rFonts w:ascii="Times New Roman" w:hAnsi="Times New Roman" w:cs="Times New Roman"/>
          <w:sz w:val="24"/>
          <w:szCs w:val="24"/>
          <w:lang w:val="it-IT"/>
        </w:rPr>
        <w:t>mancata conseguente informativa al mercato.</w:t>
      </w:r>
    </w:p>
    <w:p w14:paraId="189A9338" w14:textId="07EEF37D" w:rsidR="00FC0FBC" w:rsidRPr="002000B9" w:rsidRDefault="00FC0FBC" w:rsidP="00FC0FBC">
      <w:pPr>
        <w:jc w:val="both"/>
        <w:rPr>
          <w:rFonts w:ascii="Times New Roman" w:hAnsi="Times New Roman" w:cs="Times New Roman"/>
          <w:sz w:val="24"/>
          <w:szCs w:val="24"/>
          <w:lang w:val="it-IT"/>
        </w:rPr>
      </w:pPr>
      <w:r w:rsidRPr="00DA4A08">
        <w:rPr>
          <w:rFonts w:ascii="Times New Roman" w:hAnsi="Times New Roman" w:cs="Times New Roman"/>
          <w:sz w:val="24"/>
          <w:szCs w:val="24"/>
          <w:lang w:val="it-IT"/>
        </w:rPr>
        <w:t>I Soggetti Rilevanti possono a</w:t>
      </w:r>
      <w:r w:rsidR="00FD2B7F" w:rsidRPr="00DA4A08">
        <w:rPr>
          <w:rFonts w:ascii="Times New Roman" w:hAnsi="Times New Roman" w:cs="Times New Roman"/>
          <w:sz w:val="24"/>
          <w:szCs w:val="24"/>
          <w:lang w:val="it-IT"/>
        </w:rPr>
        <w:t>vvalersi</w:t>
      </w:r>
      <w:r w:rsidRPr="00DA4A08">
        <w:rPr>
          <w:rFonts w:ascii="Times New Roman" w:hAnsi="Times New Roman" w:cs="Times New Roman"/>
          <w:sz w:val="24"/>
          <w:szCs w:val="24"/>
          <w:lang w:val="it-IT"/>
        </w:rPr>
        <w:t xml:space="preserve"> della Società per </w:t>
      </w:r>
      <w:r w:rsidR="00FD2B7F" w:rsidRPr="00DA4A08">
        <w:rPr>
          <w:rFonts w:ascii="Times New Roman" w:hAnsi="Times New Roman" w:cs="Times New Roman"/>
          <w:sz w:val="24"/>
          <w:szCs w:val="24"/>
          <w:lang w:val="it-IT"/>
        </w:rPr>
        <w:t>l’effettuazione</w:t>
      </w:r>
      <w:r w:rsidRPr="00DA4A08">
        <w:rPr>
          <w:rFonts w:ascii="Times New Roman" w:hAnsi="Times New Roman" w:cs="Times New Roman"/>
          <w:sz w:val="24"/>
          <w:szCs w:val="24"/>
          <w:lang w:val="it-IT"/>
        </w:rPr>
        <w:t xml:space="preserve"> delle notifiche alla Consob</w:t>
      </w:r>
      <w:r w:rsidR="00FD2B7F" w:rsidRPr="00DA4A08">
        <w:rPr>
          <w:rFonts w:ascii="Times New Roman" w:hAnsi="Times New Roman" w:cs="Times New Roman"/>
          <w:sz w:val="24"/>
          <w:szCs w:val="24"/>
          <w:lang w:val="it-IT"/>
        </w:rPr>
        <w:t xml:space="preserve"> </w:t>
      </w:r>
      <w:r w:rsidRPr="00DA4A08">
        <w:rPr>
          <w:rFonts w:ascii="Times New Roman" w:hAnsi="Times New Roman" w:cs="Times New Roman"/>
          <w:sz w:val="24"/>
          <w:szCs w:val="24"/>
          <w:lang w:val="it-IT"/>
        </w:rPr>
        <w:t>relative alle Operazioni dei Soggetti Rilevanti. In tale ipotesi dovranno compilare il modello di cui</w:t>
      </w:r>
      <w:r w:rsidR="00D06FAC" w:rsidRPr="00DA4A08">
        <w:rPr>
          <w:rFonts w:ascii="Times New Roman" w:hAnsi="Times New Roman" w:cs="Times New Roman"/>
          <w:sz w:val="24"/>
          <w:szCs w:val="24"/>
          <w:lang w:val="it-IT"/>
        </w:rPr>
        <w:t xml:space="preserve"> </w:t>
      </w:r>
      <w:r w:rsidRPr="00DA4A08">
        <w:rPr>
          <w:rFonts w:ascii="Times New Roman" w:hAnsi="Times New Roman" w:cs="Times New Roman"/>
          <w:sz w:val="24"/>
          <w:szCs w:val="24"/>
          <w:lang w:val="it-IT"/>
        </w:rPr>
        <w:t>all'Allegato 2 (o</w:t>
      </w:r>
      <w:r w:rsidR="00D06FAC" w:rsidRPr="00DA4A08">
        <w:rPr>
          <w:rFonts w:ascii="Times New Roman" w:hAnsi="Times New Roman" w:cs="Times New Roman"/>
          <w:sz w:val="24"/>
          <w:szCs w:val="24"/>
          <w:lang w:val="it-IT"/>
        </w:rPr>
        <w:t>vvero</w:t>
      </w:r>
      <w:r w:rsidRPr="00DA4A08">
        <w:rPr>
          <w:rFonts w:ascii="Times New Roman" w:hAnsi="Times New Roman" w:cs="Times New Roman"/>
          <w:sz w:val="24"/>
          <w:szCs w:val="24"/>
          <w:lang w:val="it-IT"/>
        </w:rPr>
        <w:t xml:space="preserve"> quello di volta in volta previsto dalla normativa applicabile) e trasmetterlo</w:t>
      </w:r>
      <w:r w:rsidR="00D06FAC" w:rsidRPr="00DA4A08">
        <w:rPr>
          <w:rFonts w:ascii="Times New Roman" w:hAnsi="Times New Roman" w:cs="Times New Roman"/>
          <w:sz w:val="24"/>
          <w:szCs w:val="24"/>
          <w:lang w:val="it-IT"/>
        </w:rPr>
        <w:t xml:space="preserve"> </w:t>
      </w:r>
      <w:r w:rsidR="00542DE8" w:rsidRPr="00DA4A08">
        <w:rPr>
          <w:rFonts w:ascii="Times New Roman" w:hAnsi="Times New Roman" w:cs="Times New Roman"/>
          <w:sz w:val="24"/>
          <w:szCs w:val="24"/>
          <w:lang w:val="it-IT"/>
        </w:rPr>
        <w:t>al</w:t>
      </w:r>
      <w:r w:rsidR="00E14D5C" w:rsidRPr="00DA4A08">
        <w:rPr>
          <w:rFonts w:ascii="Times New Roman" w:hAnsi="Times New Roman" w:cs="Times New Roman"/>
          <w:sz w:val="24"/>
          <w:szCs w:val="24"/>
          <w:lang w:val="it-IT"/>
        </w:rPr>
        <w:t xml:space="preserve"> PR/SGT </w:t>
      </w:r>
      <w:r w:rsidRPr="00DA4A08">
        <w:rPr>
          <w:rFonts w:ascii="Times New Roman" w:hAnsi="Times New Roman" w:cs="Times New Roman"/>
          <w:sz w:val="24"/>
          <w:szCs w:val="24"/>
          <w:lang w:val="it-IT"/>
        </w:rPr>
        <w:t>entro e non oltre 1 Giorno Lavorativo dopo la data dell'Operazione del Soggetto Rilevante,</w:t>
      </w:r>
      <w:r w:rsidR="00D06FAC" w:rsidRPr="00DA4A08">
        <w:rPr>
          <w:rFonts w:ascii="Times New Roman" w:hAnsi="Times New Roman" w:cs="Times New Roman"/>
          <w:sz w:val="24"/>
          <w:szCs w:val="24"/>
          <w:lang w:val="it-IT"/>
        </w:rPr>
        <w:t xml:space="preserve"> </w:t>
      </w:r>
      <w:r w:rsidRPr="00DA4A08">
        <w:rPr>
          <w:rFonts w:ascii="Times New Roman" w:hAnsi="Times New Roman" w:cs="Times New Roman"/>
          <w:sz w:val="24"/>
          <w:szCs w:val="24"/>
          <w:lang w:val="it-IT"/>
        </w:rPr>
        <w:t>richiedendo che la notifica alla Consob e gli ulteriori adempimenti di cui sopra vengano effettuati</w:t>
      </w:r>
      <w:r w:rsidR="00D06FAC" w:rsidRPr="00DA4A08">
        <w:rPr>
          <w:rFonts w:ascii="Times New Roman" w:hAnsi="Times New Roman" w:cs="Times New Roman"/>
          <w:sz w:val="24"/>
          <w:szCs w:val="24"/>
          <w:lang w:val="it-IT"/>
        </w:rPr>
        <w:t xml:space="preserve"> </w:t>
      </w:r>
      <w:r w:rsidRPr="00DA4A08">
        <w:rPr>
          <w:rFonts w:ascii="Times New Roman" w:hAnsi="Times New Roman" w:cs="Times New Roman"/>
          <w:sz w:val="24"/>
          <w:szCs w:val="24"/>
          <w:lang w:val="it-IT"/>
        </w:rPr>
        <w:t>dalla Società</w:t>
      </w:r>
      <w:r w:rsidRPr="002000B9">
        <w:rPr>
          <w:rFonts w:ascii="Times New Roman" w:hAnsi="Times New Roman" w:cs="Times New Roman"/>
          <w:sz w:val="24"/>
          <w:szCs w:val="24"/>
          <w:lang w:val="it-IT"/>
        </w:rPr>
        <w:t>.</w:t>
      </w:r>
    </w:p>
    <w:p w14:paraId="4133B802" w14:textId="48C89CA9" w:rsidR="002315DC" w:rsidRPr="008E52F5" w:rsidRDefault="00FC0FBC" w:rsidP="00A24164">
      <w:p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Resta inteso che, laddove i Soggetti Rilevanti ritardino ovvero omettano, anche solo in parte, gli</w:t>
      </w:r>
      <w:r w:rsidR="00D06FAC"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 xml:space="preserve">adempimenti di cui </w:t>
      </w:r>
      <w:r w:rsidR="00007237">
        <w:rPr>
          <w:rFonts w:ascii="Times New Roman" w:hAnsi="Times New Roman" w:cs="Times New Roman"/>
          <w:sz w:val="24"/>
          <w:szCs w:val="24"/>
          <w:lang w:val="it-IT"/>
        </w:rPr>
        <w:t>sopra</w:t>
      </w:r>
      <w:r w:rsidRPr="002000B9">
        <w:rPr>
          <w:rFonts w:ascii="Times New Roman" w:hAnsi="Times New Roman" w:cs="Times New Roman"/>
          <w:sz w:val="24"/>
          <w:szCs w:val="24"/>
          <w:lang w:val="it-IT"/>
        </w:rPr>
        <w:t xml:space="preserve">, </w:t>
      </w:r>
      <w:r w:rsidR="00045C74" w:rsidRPr="002000B9">
        <w:rPr>
          <w:rFonts w:ascii="Times New Roman" w:hAnsi="Times New Roman" w:cs="Times New Roman"/>
          <w:sz w:val="24"/>
          <w:szCs w:val="24"/>
          <w:lang w:val="it-IT"/>
        </w:rPr>
        <w:t>l’effettuazione</w:t>
      </w:r>
      <w:r w:rsidRPr="002000B9">
        <w:rPr>
          <w:rFonts w:ascii="Times New Roman" w:hAnsi="Times New Roman" w:cs="Times New Roman"/>
          <w:sz w:val="24"/>
          <w:szCs w:val="24"/>
          <w:lang w:val="it-IT"/>
        </w:rPr>
        <w:t xml:space="preserve"> delle notifiche alla Consob relative alle</w:t>
      </w:r>
      <w:r w:rsidR="00045C74"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Operazioni dei Soggetti Rilevanti graverà unicamente sui Soggetti Rilevanti medesimi e la Società</w:t>
      </w:r>
      <w:r w:rsidR="00045C74"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non potrà essere ritenuta in alcun modo responsabile per la tardiva o mancata comunicazione</w:t>
      </w:r>
      <w:r w:rsidR="00A24164">
        <w:rPr>
          <w:rFonts w:ascii="Times New Roman" w:hAnsi="Times New Roman" w:cs="Times New Roman"/>
          <w:sz w:val="24"/>
          <w:szCs w:val="24"/>
          <w:lang w:val="it-IT"/>
        </w:rPr>
        <w:t>.</w:t>
      </w:r>
    </w:p>
    <w:p w14:paraId="798C17D8" w14:textId="3F29103E" w:rsidR="003F48FC" w:rsidRPr="008E52F5" w:rsidRDefault="003D1252" w:rsidP="00A24164">
      <w:pPr>
        <w:pStyle w:val="Titolo1"/>
        <w:jc w:val="both"/>
        <w:rPr>
          <w:rFonts w:ascii="Times New Roman" w:hAnsi="Times New Roman" w:cs="Times New Roman"/>
          <w:b/>
          <w:bCs/>
          <w:color w:val="auto"/>
          <w:sz w:val="24"/>
          <w:szCs w:val="24"/>
          <w:lang w:val="it-IT"/>
        </w:rPr>
      </w:pPr>
      <w:bookmarkStart w:id="7" w:name="_Toc180764061"/>
      <w:r>
        <w:rPr>
          <w:rFonts w:ascii="Times New Roman" w:hAnsi="Times New Roman" w:cs="Times New Roman"/>
          <w:b/>
          <w:bCs/>
          <w:color w:val="auto"/>
          <w:sz w:val="24"/>
          <w:szCs w:val="24"/>
          <w:lang w:val="it-IT"/>
        </w:rPr>
        <w:t>6</w:t>
      </w:r>
      <w:r w:rsidR="00146D09" w:rsidRPr="008E52F5">
        <w:rPr>
          <w:rFonts w:ascii="Times New Roman" w:hAnsi="Times New Roman" w:cs="Times New Roman"/>
          <w:b/>
          <w:bCs/>
          <w:color w:val="auto"/>
          <w:sz w:val="24"/>
          <w:szCs w:val="24"/>
          <w:lang w:val="it-IT"/>
        </w:rPr>
        <w:t>. SOGGETTO PREPOSTO ALL'ATTUAZIONE DEL CODICE DI COMPORTAMENTO</w:t>
      </w:r>
      <w:bookmarkEnd w:id="7"/>
    </w:p>
    <w:p w14:paraId="61B1A9D6" w14:textId="532EDF3A" w:rsidR="009A5904" w:rsidRPr="00DA4A08" w:rsidRDefault="00B2125E" w:rsidP="00EB6554">
      <w:pPr>
        <w:jc w:val="both"/>
        <w:rPr>
          <w:rFonts w:ascii="Times New Roman" w:hAnsi="Times New Roman" w:cs="Times New Roman"/>
          <w:sz w:val="24"/>
          <w:szCs w:val="24"/>
          <w:lang w:val="it-IT"/>
        </w:rPr>
      </w:pPr>
      <w:r w:rsidRPr="00DA4A08">
        <w:rPr>
          <w:rFonts w:ascii="Times New Roman" w:hAnsi="Times New Roman" w:cs="Times New Roman"/>
          <w:sz w:val="24"/>
          <w:szCs w:val="24"/>
          <w:lang w:val="it-IT"/>
        </w:rPr>
        <w:t>Il</w:t>
      </w:r>
      <w:r w:rsidR="00554F60" w:rsidRPr="00DA4A08">
        <w:rPr>
          <w:rFonts w:ascii="Times New Roman" w:hAnsi="Times New Roman" w:cs="Times New Roman"/>
          <w:sz w:val="24"/>
          <w:szCs w:val="24"/>
          <w:lang w:val="it-IT"/>
        </w:rPr>
        <w:t xml:space="preserve"> </w:t>
      </w:r>
      <w:r w:rsidRPr="00523ACB">
        <w:rPr>
          <w:rFonts w:ascii="Times New Roman" w:hAnsi="Times New Roman" w:cs="Times New Roman"/>
          <w:sz w:val="24"/>
          <w:szCs w:val="24"/>
          <w:lang w:val="it-IT"/>
        </w:rPr>
        <w:t>PR/SGT</w:t>
      </w:r>
      <w:r w:rsidR="005E6CA3" w:rsidRPr="00DA4A08">
        <w:rPr>
          <w:rFonts w:ascii="Times New Roman" w:hAnsi="Times New Roman" w:cs="Times New Roman"/>
          <w:sz w:val="24"/>
          <w:szCs w:val="24"/>
          <w:lang w:val="it-IT"/>
        </w:rPr>
        <w:t xml:space="preserve"> </w:t>
      </w:r>
      <w:r w:rsidR="009A5904" w:rsidRPr="00DA4A08">
        <w:rPr>
          <w:rFonts w:ascii="Times New Roman" w:hAnsi="Times New Roman" w:cs="Times New Roman"/>
          <w:sz w:val="24"/>
          <w:szCs w:val="24"/>
          <w:lang w:val="it-IT"/>
        </w:rPr>
        <w:t>è il soggetto preposto all'attuazione del Codice e, per tale attività, risponde direttamente</w:t>
      </w:r>
      <w:r w:rsidR="00ED7059" w:rsidRPr="00DA4A08">
        <w:rPr>
          <w:rFonts w:ascii="Times New Roman" w:hAnsi="Times New Roman" w:cs="Times New Roman"/>
          <w:sz w:val="24"/>
          <w:szCs w:val="24"/>
          <w:lang w:val="it-IT"/>
        </w:rPr>
        <w:t xml:space="preserve"> </w:t>
      </w:r>
      <w:r w:rsidR="009A5904" w:rsidRPr="00DA4A08">
        <w:rPr>
          <w:rFonts w:ascii="Times New Roman" w:hAnsi="Times New Roman" w:cs="Times New Roman"/>
          <w:sz w:val="24"/>
          <w:szCs w:val="24"/>
          <w:lang w:val="it-IT"/>
        </w:rPr>
        <w:t>al</w:t>
      </w:r>
      <w:r w:rsidR="00EB6554" w:rsidRPr="00DA4A08">
        <w:rPr>
          <w:rFonts w:ascii="Times New Roman" w:hAnsi="Times New Roman" w:cs="Times New Roman"/>
          <w:sz w:val="24"/>
          <w:szCs w:val="24"/>
          <w:lang w:val="it-IT"/>
        </w:rPr>
        <w:t xml:space="preserve"> Liquidatore Unico</w:t>
      </w:r>
      <w:r w:rsidR="009A5904" w:rsidRPr="00DA4A08">
        <w:rPr>
          <w:rFonts w:ascii="Times New Roman" w:hAnsi="Times New Roman" w:cs="Times New Roman"/>
          <w:sz w:val="24"/>
          <w:szCs w:val="24"/>
          <w:lang w:val="it-IT"/>
        </w:rPr>
        <w:t>.</w:t>
      </w:r>
    </w:p>
    <w:p w14:paraId="54850F67" w14:textId="4DB81FAD" w:rsidR="009A5904" w:rsidRPr="00DA4A08" w:rsidRDefault="00B2125E" w:rsidP="00A24164">
      <w:pPr>
        <w:jc w:val="both"/>
        <w:rPr>
          <w:rFonts w:ascii="Times New Roman" w:hAnsi="Times New Roman" w:cs="Times New Roman"/>
          <w:sz w:val="24"/>
          <w:szCs w:val="24"/>
          <w:lang w:val="it-IT"/>
        </w:rPr>
      </w:pPr>
      <w:r w:rsidRPr="00DA4A08">
        <w:rPr>
          <w:rFonts w:ascii="Times New Roman" w:hAnsi="Times New Roman" w:cs="Times New Roman"/>
          <w:sz w:val="24"/>
          <w:szCs w:val="24"/>
          <w:lang w:val="it-IT"/>
        </w:rPr>
        <w:t>Il</w:t>
      </w:r>
      <w:r w:rsidR="009A5904" w:rsidRPr="00DA4A08">
        <w:rPr>
          <w:rFonts w:ascii="Times New Roman" w:hAnsi="Times New Roman" w:cs="Times New Roman"/>
          <w:sz w:val="24"/>
          <w:szCs w:val="24"/>
          <w:lang w:val="it-IT"/>
        </w:rPr>
        <w:t xml:space="preserve"> </w:t>
      </w:r>
      <w:r w:rsidR="008767BC" w:rsidRPr="00523ACB">
        <w:rPr>
          <w:rFonts w:ascii="Times New Roman" w:hAnsi="Times New Roman" w:cs="Times New Roman"/>
          <w:sz w:val="24"/>
          <w:szCs w:val="24"/>
          <w:lang w:val="it-IT"/>
        </w:rPr>
        <w:t>PR/SGT</w:t>
      </w:r>
      <w:r w:rsidR="008767BC" w:rsidRPr="00DA4A08">
        <w:rPr>
          <w:rFonts w:ascii="Times New Roman" w:hAnsi="Times New Roman" w:cs="Times New Roman"/>
          <w:sz w:val="24"/>
          <w:szCs w:val="24"/>
          <w:lang w:val="it-IT"/>
        </w:rPr>
        <w:t xml:space="preserve"> </w:t>
      </w:r>
      <w:r w:rsidR="009A5904" w:rsidRPr="00DA4A08">
        <w:rPr>
          <w:rFonts w:ascii="Times New Roman" w:hAnsi="Times New Roman" w:cs="Times New Roman"/>
          <w:sz w:val="24"/>
          <w:szCs w:val="24"/>
          <w:lang w:val="it-IT"/>
        </w:rPr>
        <w:t>procederà alla notifica</w:t>
      </w:r>
      <w:r w:rsidR="00ED7059" w:rsidRPr="00DA4A08">
        <w:rPr>
          <w:rFonts w:ascii="Times New Roman" w:hAnsi="Times New Roman" w:cs="Times New Roman"/>
          <w:sz w:val="24"/>
          <w:szCs w:val="24"/>
          <w:lang w:val="it-IT"/>
        </w:rPr>
        <w:t xml:space="preserve"> </w:t>
      </w:r>
      <w:r w:rsidR="009A5904" w:rsidRPr="00DA4A08">
        <w:rPr>
          <w:rFonts w:ascii="Times New Roman" w:hAnsi="Times New Roman" w:cs="Times New Roman"/>
          <w:sz w:val="24"/>
          <w:szCs w:val="24"/>
          <w:lang w:val="it-IT"/>
        </w:rPr>
        <w:t>del Codice ai destinatari degli obblighi previsti nello stesso e redige, aggiornandolo, l'elenco dei</w:t>
      </w:r>
      <w:r w:rsidR="00ED7059" w:rsidRPr="00DA4A08">
        <w:rPr>
          <w:rFonts w:ascii="Times New Roman" w:hAnsi="Times New Roman" w:cs="Times New Roman"/>
          <w:sz w:val="24"/>
          <w:szCs w:val="24"/>
          <w:lang w:val="it-IT"/>
        </w:rPr>
        <w:t xml:space="preserve"> </w:t>
      </w:r>
      <w:r w:rsidR="009A5904" w:rsidRPr="00DA4A08">
        <w:rPr>
          <w:rFonts w:ascii="Times New Roman" w:hAnsi="Times New Roman" w:cs="Times New Roman"/>
          <w:sz w:val="24"/>
          <w:szCs w:val="24"/>
          <w:lang w:val="it-IT"/>
        </w:rPr>
        <w:t>Soggetti Rilevanti.</w:t>
      </w:r>
    </w:p>
    <w:p w14:paraId="2B06F731" w14:textId="3625E928" w:rsidR="009A5904" w:rsidRPr="00DA4A08" w:rsidRDefault="00B2125E" w:rsidP="00A747F1">
      <w:pPr>
        <w:jc w:val="both"/>
        <w:rPr>
          <w:rFonts w:ascii="Times New Roman" w:hAnsi="Times New Roman" w:cs="Times New Roman"/>
          <w:sz w:val="24"/>
          <w:szCs w:val="24"/>
          <w:lang w:val="it-IT"/>
        </w:rPr>
      </w:pPr>
      <w:r w:rsidRPr="00523ACB">
        <w:rPr>
          <w:rFonts w:ascii="Times New Roman" w:hAnsi="Times New Roman" w:cs="Times New Roman"/>
          <w:sz w:val="24"/>
          <w:szCs w:val="24"/>
          <w:lang w:val="it-IT"/>
        </w:rPr>
        <w:t>PR/SGT</w:t>
      </w:r>
      <w:r w:rsidRPr="00DA4A08">
        <w:rPr>
          <w:rFonts w:ascii="Times New Roman" w:hAnsi="Times New Roman" w:cs="Times New Roman"/>
          <w:sz w:val="24"/>
          <w:szCs w:val="24"/>
          <w:lang w:val="it-IT"/>
        </w:rPr>
        <w:t xml:space="preserve"> </w:t>
      </w:r>
      <w:r w:rsidR="009A5904" w:rsidRPr="00DA4A08">
        <w:rPr>
          <w:rFonts w:ascii="Times New Roman" w:hAnsi="Times New Roman" w:cs="Times New Roman"/>
          <w:sz w:val="24"/>
          <w:szCs w:val="24"/>
          <w:lang w:val="it-IT"/>
        </w:rPr>
        <w:t>è altresì prepost</w:t>
      </w:r>
      <w:r w:rsidRPr="00DA4A08">
        <w:rPr>
          <w:rFonts w:ascii="Times New Roman" w:hAnsi="Times New Roman" w:cs="Times New Roman"/>
          <w:sz w:val="24"/>
          <w:szCs w:val="24"/>
          <w:lang w:val="it-IT"/>
        </w:rPr>
        <w:t>o</w:t>
      </w:r>
      <w:r w:rsidR="009A5904" w:rsidRPr="00DA4A08">
        <w:rPr>
          <w:rFonts w:ascii="Times New Roman" w:hAnsi="Times New Roman" w:cs="Times New Roman"/>
          <w:sz w:val="24"/>
          <w:szCs w:val="24"/>
          <w:lang w:val="it-IT"/>
        </w:rPr>
        <w:t xml:space="preserve"> al ricevimento, alla gestione e alla diffusione al mercato, nonché, ove</w:t>
      </w:r>
      <w:r w:rsidR="00ED7059" w:rsidRPr="00DA4A08">
        <w:rPr>
          <w:rFonts w:ascii="Times New Roman" w:hAnsi="Times New Roman" w:cs="Times New Roman"/>
          <w:sz w:val="24"/>
          <w:szCs w:val="24"/>
          <w:lang w:val="it-IT"/>
        </w:rPr>
        <w:t xml:space="preserve"> </w:t>
      </w:r>
      <w:r w:rsidR="009A5904" w:rsidRPr="00DA4A08">
        <w:rPr>
          <w:rFonts w:ascii="Times New Roman" w:hAnsi="Times New Roman" w:cs="Times New Roman"/>
          <w:sz w:val="24"/>
          <w:szCs w:val="24"/>
          <w:lang w:val="it-IT"/>
        </w:rPr>
        <w:t>richiesto dagli interessati, alla Consob, delle informazioni relative alle Operazioni compiute dai</w:t>
      </w:r>
      <w:r w:rsidR="00ED7059" w:rsidRPr="00DA4A08">
        <w:rPr>
          <w:rFonts w:ascii="Times New Roman" w:hAnsi="Times New Roman" w:cs="Times New Roman"/>
          <w:sz w:val="24"/>
          <w:szCs w:val="24"/>
          <w:lang w:val="it-IT"/>
        </w:rPr>
        <w:t xml:space="preserve"> </w:t>
      </w:r>
      <w:r w:rsidR="009A5904" w:rsidRPr="00DA4A08">
        <w:rPr>
          <w:rFonts w:ascii="Times New Roman" w:hAnsi="Times New Roman" w:cs="Times New Roman"/>
          <w:sz w:val="24"/>
          <w:szCs w:val="24"/>
          <w:lang w:val="it-IT"/>
        </w:rPr>
        <w:t>Soggetti Rilevanti.</w:t>
      </w:r>
    </w:p>
    <w:p w14:paraId="72665B03" w14:textId="487BB3A3" w:rsidR="009A5904" w:rsidRPr="002000B9" w:rsidRDefault="009A5904" w:rsidP="00A747F1">
      <w:pPr>
        <w:jc w:val="both"/>
        <w:rPr>
          <w:rFonts w:ascii="Times New Roman" w:hAnsi="Times New Roman" w:cs="Times New Roman"/>
          <w:sz w:val="24"/>
          <w:szCs w:val="24"/>
          <w:lang w:val="it-IT"/>
        </w:rPr>
      </w:pPr>
      <w:r w:rsidRPr="00DA4A08">
        <w:rPr>
          <w:rFonts w:ascii="Times New Roman" w:hAnsi="Times New Roman" w:cs="Times New Roman"/>
          <w:sz w:val="24"/>
          <w:szCs w:val="24"/>
          <w:lang w:val="it-IT"/>
        </w:rPr>
        <w:lastRenderedPageBreak/>
        <w:t xml:space="preserve">I Soggetti Rilevanti sono tenuti ad inoltrare le </w:t>
      </w:r>
      <w:r w:rsidR="00AB79EB" w:rsidRPr="00DA4A08">
        <w:rPr>
          <w:rFonts w:ascii="Times New Roman" w:hAnsi="Times New Roman" w:cs="Times New Roman"/>
          <w:sz w:val="24"/>
          <w:szCs w:val="24"/>
          <w:lang w:val="it-IT"/>
        </w:rPr>
        <w:t>informazioni</w:t>
      </w:r>
      <w:r w:rsidRPr="00DA4A08">
        <w:rPr>
          <w:rFonts w:ascii="Times New Roman" w:hAnsi="Times New Roman" w:cs="Times New Roman"/>
          <w:sz w:val="24"/>
          <w:szCs w:val="24"/>
          <w:lang w:val="it-IT"/>
        </w:rPr>
        <w:t xml:space="preserve"> relative alle Operazioni</w:t>
      </w:r>
      <w:r w:rsidR="00AB79EB" w:rsidRPr="00DA4A08">
        <w:rPr>
          <w:rFonts w:ascii="Times New Roman" w:hAnsi="Times New Roman" w:cs="Times New Roman"/>
          <w:sz w:val="24"/>
          <w:szCs w:val="24"/>
          <w:lang w:val="it-IT"/>
        </w:rPr>
        <w:t xml:space="preserve"> </w:t>
      </w:r>
      <w:r w:rsidRPr="00DA4A08">
        <w:rPr>
          <w:rFonts w:ascii="Times New Roman" w:hAnsi="Times New Roman" w:cs="Times New Roman"/>
          <w:sz w:val="24"/>
          <w:szCs w:val="24"/>
          <w:lang w:val="it-IT"/>
        </w:rPr>
        <w:t xml:space="preserve">dei Soggetti Rilevanti concluse compilando il modulo di cui all'Allegato 2 e trasmettendo lo stesso a </w:t>
      </w:r>
      <w:r w:rsidR="00B2125E" w:rsidRPr="00523ACB">
        <w:rPr>
          <w:rFonts w:ascii="Times New Roman" w:hAnsi="Times New Roman" w:cs="Times New Roman"/>
          <w:sz w:val="24"/>
          <w:szCs w:val="24"/>
          <w:lang w:val="it-IT"/>
        </w:rPr>
        <w:t>PR/SGT</w:t>
      </w:r>
      <w:r w:rsidR="00B2125E" w:rsidRPr="00DA4A08">
        <w:rPr>
          <w:rFonts w:ascii="Times New Roman" w:hAnsi="Times New Roman" w:cs="Times New Roman"/>
          <w:sz w:val="24"/>
          <w:szCs w:val="24"/>
          <w:lang w:val="it-IT"/>
        </w:rPr>
        <w:t xml:space="preserve"> </w:t>
      </w:r>
      <w:r w:rsidRPr="00DA4A08">
        <w:rPr>
          <w:rFonts w:ascii="Times New Roman" w:hAnsi="Times New Roman" w:cs="Times New Roman"/>
          <w:sz w:val="24"/>
          <w:szCs w:val="24"/>
          <w:lang w:val="it-IT"/>
        </w:rPr>
        <w:t>della</w:t>
      </w:r>
      <w:r w:rsidRPr="002000B9">
        <w:rPr>
          <w:rFonts w:ascii="Times New Roman" w:hAnsi="Times New Roman" w:cs="Times New Roman"/>
          <w:sz w:val="24"/>
          <w:szCs w:val="24"/>
          <w:lang w:val="it-IT"/>
        </w:rPr>
        <w:t xml:space="preserve"> Società, in uno dei seguenti modi:</w:t>
      </w:r>
    </w:p>
    <w:p w14:paraId="3634AD72" w14:textId="74580951" w:rsidR="009A5904" w:rsidRPr="002000B9" w:rsidRDefault="009A5904" w:rsidP="006573E2">
      <w:pPr>
        <w:pStyle w:val="Paragrafoelenco"/>
        <w:numPr>
          <w:ilvl w:val="1"/>
          <w:numId w:val="12"/>
        </w:numPr>
        <w:ind w:left="567" w:hanging="425"/>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 xml:space="preserve">consegna brevi manu della comunicazione direttamente a </w:t>
      </w:r>
      <w:r w:rsidR="00B2125E">
        <w:rPr>
          <w:rFonts w:ascii="Times New Roman" w:hAnsi="Times New Roman" w:cs="Times New Roman"/>
          <w:sz w:val="24"/>
          <w:szCs w:val="24"/>
          <w:lang w:val="it-IT"/>
        </w:rPr>
        <w:t>PR/SGT</w:t>
      </w:r>
      <w:r w:rsidR="00B2125E"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negli uffici della Società in</w:t>
      </w:r>
      <w:r w:rsidR="00AB79EB"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 xml:space="preserve">Napoli - Via </w:t>
      </w:r>
      <w:r w:rsidR="00B2125E">
        <w:rPr>
          <w:rFonts w:ascii="Times New Roman" w:hAnsi="Times New Roman" w:cs="Times New Roman"/>
          <w:sz w:val="24"/>
          <w:szCs w:val="24"/>
          <w:lang w:val="it-IT"/>
        </w:rPr>
        <w:t>Cintia svincolo Fuorigrotta</w:t>
      </w:r>
      <w:r w:rsidR="00AB79EB" w:rsidRPr="002000B9">
        <w:rPr>
          <w:rFonts w:ascii="Times New Roman" w:hAnsi="Times New Roman" w:cs="Times New Roman"/>
          <w:sz w:val="24"/>
          <w:szCs w:val="24"/>
          <w:lang w:val="it-IT"/>
        </w:rPr>
        <w:t>;</w:t>
      </w:r>
    </w:p>
    <w:p w14:paraId="6B1267F7" w14:textId="1FEB3B4B" w:rsidR="009A5904" w:rsidRPr="002000B9" w:rsidRDefault="009A5904" w:rsidP="006573E2">
      <w:pPr>
        <w:pStyle w:val="Paragrafoelenco"/>
        <w:numPr>
          <w:ilvl w:val="1"/>
          <w:numId w:val="12"/>
        </w:numPr>
        <w:ind w:left="567" w:hanging="425"/>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 xml:space="preserve">o invio a </w:t>
      </w:r>
      <w:r w:rsidR="00AB79EB" w:rsidRPr="002000B9">
        <w:rPr>
          <w:rFonts w:ascii="Times New Roman" w:hAnsi="Times New Roman" w:cs="Times New Roman"/>
          <w:sz w:val="24"/>
          <w:szCs w:val="24"/>
          <w:lang w:val="it-IT"/>
        </w:rPr>
        <w:t>mezzo</w:t>
      </w:r>
      <w:r w:rsidRPr="002000B9">
        <w:rPr>
          <w:rFonts w:ascii="Times New Roman" w:hAnsi="Times New Roman" w:cs="Times New Roman"/>
          <w:sz w:val="24"/>
          <w:szCs w:val="24"/>
          <w:lang w:val="it-IT"/>
        </w:rPr>
        <w:t xml:space="preserve"> Posta Elettronica </w:t>
      </w:r>
      <w:r w:rsidR="00D9674F" w:rsidRPr="002000B9">
        <w:rPr>
          <w:rFonts w:ascii="Times New Roman" w:hAnsi="Times New Roman" w:cs="Times New Roman"/>
          <w:sz w:val="24"/>
          <w:szCs w:val="24"/>
          <w:lang w:val="it-IT"/>
        </w:rPr>
        <w:t xml:space="preserve">Certificata all’indirizzo </w:t>
      </w:r>
      <w:hyperlink r:id="rId8" w:history="1">
        <w:r w:rsidR="00497831" w:rsidRPr="002000B9">
          <w:rPr>
            <w:rStyle w:val="Collegamentoipertestuale"/>
            <w:rFonts w:ascii="Times New Roman" w:hAnsi="Times New Roman" w:cs="Times New Roman"/>
            <w:sz w:val="24"/>
            <w:szCs w:val="24"/>
            <w:lang w:val="it-IT"/>
          </w:rPr>
          <w:t>protocollo@pecautostrademeridionali.it</w:t>
        </w:r>
      </w:hyperlink>
    </w:p>
    <w:p w14:paraId="3C2B6904" w14:textId="49D6DC53" w:rsidR="009A5904" w:rsidRPr="002000B9" w:rsidRDefault="009A5904" w:rsidP="006573E2">
      <w:pPr>
        <w:pStyle w:val="Paragrafoelenco"/>
        <w:numPr>
          <w:ilvl w:val="1"/>
          <w:numId w:val="12"/>
        </w:numPr>
        <w:ind w:left="567" w:hanging="425"/>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o trasmissione della comunicazione a</w:t>
      </w:r>
      <w:r w:rsidR="00497831" w:rsidRPr="002000B9">
        <w:rPr>
          <w:rFonts w:ascii="Times New Roman" w:hAnsi="Times New Roman" w:cs="Times New Roman"/>
          <w:sz w:val="24"/>
          <w:szCs w:val="24"/>
          <w:lang w:val="it-IT"/>
        </w:rPr>
        <w:t>ll’indirizzo</w:t>
      </w:r>
      <w:r w:rsidRPr="002000B9">
        <w:rPr>
          <w:rFonts w:ascii="Times New Roman" w:hAnsi="Times New Roman" w:cs="Times New Roman"/>
          <w:sz w:val="24"/>
          <w:szCs w:val="24"/>
          <w:lang w:val="it-IT"/>
        </w:rPr>
        <w:t xml:space="preserve"> fax al numero </w:t>
      </w:r>
      <w:r w:rsidR="000E72BF" w:rsidRPr="002000B9">
        <w:rPr>
          <w:rFonts w:ascii="Times New Roman" w:hAnsi="Times New Roman" w:cs="Times New Roman"/>
          <w:sz w:val="24"/>
          <w:szCs w:val="24"/>
          <w:lang w:val="it-IT"/>
        </w:rPr>
        <w:t>081 /</w:t>
      </w:r>
      <w:r w:rsidRPr="002000B9">
        <w:rPr>
          <w:rFonts w:ascii="Times New Roman" w:hAnsi="Times New Roman" w:cs="Times New Roman"/>
          <w:sz w:val="24"/>
          <w:szCs w:val="24"/>
          <w:lang w:val="it-IT"/>
        </w:rPr>
        <w:t>7508233;</w:t>
      </w:r>
    </w:p>
    <w:p w14:paraId="0C6B6C2B" w14:textId="38F1DE88" w:rsidR="009A5904" w:rsidRPr="002000B9" w:rsidRDefault="009A5904" w:rsidP="006573E2">
      <w:pPr>
        <w:pStyle w:val="Paragrafoelenco"/>
        <w:numPr>
          <w:ilvl w:val="1"/>
          <w:numId w:val="12"/>
        </w:numPr>
        <w:ind w:left="567" w:hanging="425"/>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trasmissione della comunicazione via e-mail all'indirizzo e-mail del responsabile IR</w:t>
      </w:r>
      <w:r w:rsidR="00497831"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reperibile sul sito internet: www.autostrademeridionali.it.</w:t>
      </w:r>
    </w:p>
    <w:p w14:paraId="3C1E86C4" w14:textId="3D313AC1" w:rsidR="003F48FC" w:rsidRPr="002000B9" w:rsidRDefault="00B2125E" w:rsidP="00A747F1">
      <w:pPr>
        <w:jc w:val="both"/>
        <w:rPr>
          <w:rFonts w:ascii="Times New Roman" w:hAnsi="Times New Roman" w:cs="Times New Roman"/>
          <w:sz w:val="24"/>
          <w:szCs w:val="24"/>
          <w:lang w:val="it-IT"/>
        </w:rPr>
      </w:pPr>
      <w:r w:rsidRPr="00523ACB">
        <w:rPr>
          <w:rFonts w:ascii="Times New Roman" w:hAnsi="Times New Roman" w:cs="Times New Roman"/>
          <w:sz w:val="24"/>
          <w:szCs w:val="24"/>
          <w:lang w:val="it-IT"/>
        </w:rPr>
        <w:t xml:space="preserve">PR/SGT </w:t>
      </w:r>
      <w:r w:rsidR="009A5904" w:rsidRPr="00523ACB">
        <w:rPr>
          <w:rFonts w:ascii="Times New Roman" w:hAnsi="Times New Roman" w:cs="Times New Roman"/>
          <w:sz w:val="24"/>
          <w:szCs w:val="24"/>
          <w:lang w:val="it-IT"/>
        </w:rPr>
        <w:t>fornirà al Soggetto</w:t>
      </w:r>
      <w:r w:rsidR="009A5904" w:rsidRPr="008E52F5">
        <w:rPr>
          <w:rFonts w:ascii="Times New Roman" w:hAnsi="Times New Roman" w:cs="Times New Roman"/>
          <w:sz w:val="24"/>
          <w:szCs w:val="24"/>
          <w:lang w:val="it-IT"/>
        </w:rPr>
        <w:t xml:space="preserve"> Rilevante un riscontro tempestivo, tramite fax o mail, </w:t>
      </w:r>
      <w:r w:rsidR="000E72BF" w:rsidRPr="008E52F5">
        <w:rPr>
          <w:rFonts w:ascii="Times New Roman" w:hAnsi="Times New Roman" w:cs="Times New Roman"/>
          <w:sz w:val="24"/>
          <w:szCs w:val="24"/>
          <w:lang w:val="it-IT"/>
        </w:rPr>
        <w:t xml:space="preserve">del </w:t>
      </w:r>
      <w:r w:rsidR="009A5904" w:rsidRPr="008E52F5">
        <w:rPr>
          <w:rFonts w:ascii="Times New Roman" w:hAnsi="Times New Roman" w:cs="Times New Roman"/>
          <w:sz w:val="24"/>
          <w:szCs w:val="24"/>
          <w:lang w:val="it-IT"/>
        </w:rPr>
        <w:t>ricevimento della comunicazione</w:t>
      </w:r>
      <w:r w:rsidR="009A5904" w:rsidRPr="002000B9">
        <w:rPr>
          <w:rFonts w:ascii="Times New Roman" w:hAnsi="Times New Roman" w:cs="Times New Roman"/>
          <w:sz w:val="24"/>
          <w:szCs w:val="24"/>
          <w:lang w:val="it-IT"/>
        </w:rPr>
        <w:t>.</w:t>
      </w:r>
    </w:p>
    <w:p w14:paraId="258DD7C3" w14:textId="24A7C8AB" w:rsidR="00643547" w:rsidRPr="002000B9" w:rsidRDefault="003D1252" w:rsidP="001F50DF">
      <w:pPr>
        <w:pStyle w:val="Titolo1"/>
        <w:rPr>
          <w:rFonts w:ascii="Times New Roman" w:hAnsi="Times New Roman" w:cs="Times New Roman"/>
          <w:b/>
          <w:bCs/>
          <w:color w:val="auto"/>
          <w:sz w:val="24"/>
          <w:szCs w:val="24"/>
          <w:lang w:val="it-IT"/>
        </w:rPr>
      </w:pPr>
      <w:bookmarkStart w:id="8" w:name="_Toc180764062"/>
      <w:r>
        <w:rPr>
          <w:rFonts w:ascii="Times New Roman" w:hAnsi="Times New Roman" w:cs="Times New Roman"/>
          <w:b/>
          <w:bCs/>
          <w:color w:val="auto"/>
          <w:sz w:val="24"/>
          <w:szCs w:val="24"/>
          <w:lang w:val="it-IT"/>
        </w:rPr>
        <w:t>7</w:t>
      </w:r>
      <w:r w:rsidR="00643547" w:rsidRPr="002000B9">
        <w:rPr>
          <w:rFonts w:ascii="Times New Roman" w:hAnsi="Times New Roman" w:cs="Times New Roman"/>
          <w:b/>
          <w:bCs/>
          <w:color w:val="auto"/>
          <w:sz w:val="24"/>
          <w:szCs w:val="24"/>
          <w:lang w:val="it-IT"/>
        </w:rPr>
        <w:t>. PERIODI DI BLOCCO</w:t>
      </w:r>
      <w:bookmarkEnd w:id="8"/>
    </w:p>
    <w:p w14:paraId="00587A7D" w14:textId="77777777" w:rsidR="00381177" w:rsidRDefault="00643547" w:rsidP="00A747F1">
      <w:p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Ai Soggetti Rilevanti è fatto divieto di compiere direttamente o indirettamente Operazioni dei Soggetti Rilevanti per conto proprio oppure per conto terzi,</w:t>
      </w:r>
      <w:r w:rsidR="00B2125E">
        <w:rPr>
          <w:rFonts w:ascii="Times New Roman" w:hAnsi="Times New Roman" w:cs="Times New Roman"/>
          <w:sz w:val="24"/>
          <w:szCs w:val="24"/>
          <w:lang w:val="it-IT"/>
        </w:rPr>
        <w:t xml:space="preserve"> </w:t>
      </w:r>
    </w:p>
    <w:p w14:paraId="00EE265E" w14:textId="25396B1A" w:rsidR="000A3A67" w:rsidRPr="00A24164" w:rsidRDefault="00643547" w:rsidP="006573E2">
      <w:pPr>
        <w:pStyle w:val="Paragrafoelenco"/>
        <w:numPr>
          <w:ilvl w:val="0"/>
          <w:numId w:val="20"/>
        </w:numPr>
        <w:ind w:left="567" w:hanging="567"/>
        <w:jc w:val="both"/>
        <w:rPr>
          <w:rFonts w:ascii="Times New Roman" w:hAnsi="Times New Roman" w:cs="Times New Roman"/>
          <w:sz w:val="24"/>
          <w:szCs w:val="24"/>
          <w:lang w:val="it-IT"/>
        </w:rPr>
      </w:pPr>
      <w:r w:rsidRPr="00A24164">
        <w:rPr>
          <w:rFonts w:ascii="Times New Roman" w:hAnsi="Times New Roman" w:cs="Times New Roman"/>
          <w:sz w:val="24"/>
          <w:szCs w:val="24"/>
          <w:lang w:val="it-IT"/>
        </w:rPr>
        <w:t xml:space="preserve">nei 30 giorni di calendario precedenti la comunicazione al mercato dell'approvazione, del progetto di bilancio </w:t>
      </w:r>
      <w:r w:rsidR="003119F0" w:rsidRPr="00A24164">
        <w:rPr>
          <w:rFonts w:ascii="Times New Roman" w:hAnsi="Times New Roman" w:cs="Times New Roman"/>
          <w:sz w:val="24"/>
          <w:szCs w:val="24"/>
          <w:lang w:val="it-IT"/>
        </w:rPr>
        <w:t xml:space="preserve">intermedio di liquidazione </w:t>
      </w:r>
      <w:r w:rsidRPr="00A24164">
        <w:rPr>
          <w:rFonts w:ascii="Times New Roman" w:hAnsi="Times New Roman" w:cs="Times New Roman"/>
          <w:sz w:val="24"/>
          <w:szCs w:val="24"/>
          <w:lang w:val="it-IT"/>
        </w:rPr>
        <w:t>e della relazione finanziaria semestrale</w:t>
      </w:r>
      <w:r w:rsidR="00820CAA" w:rsidRPr="007A11C0">
        <w:rPr>
          <w:rStyle w:val="Rimandonotaapidipagina"/>
          <w:rFonts w:ascii="Times New Roman" w:hAnsi="Times New Roman" w:cs="Times New Roman"/>
          <w:sz w:val="24"/>
          <w:szCs w:val="24"/>
          <w:lang w:val="it-IT"/>
        </w:rPr>
        <w:footnoteReference w:id="9"/>
      </w:r>
      <w:r w:rsidRPr="00A24164">
        <w:rPr>
          <w:rFonts w:ascii="Times New Roman" w:hAnsi="Times New Roman" w:cs="Times New Roman"/>
          <w:sz w:val="24"/>
          <w:szCs w:val="24"/>
          <w:lang w:val="it-IT"/>
        </w:rPr>
        <w:t xml:space="preserve">; nonché di eventuali ulteriori relazioni finanziarie periodiche la cui diffusione sia obbligatoria in forza della normativa di tempo in tempo applicabile o ai sensi delle regole di Borsa </w:t>
      </w:r>
      <w:r w:rsidR="0080335D" w:rsidRPr="00A24164">
        <w:rPr>
          <w:rFonts w:ascii="Times New Roman" w:hAnsi="Times New Roman" w:cs="Times New Roman"/>
          <w:sz w:val="24"/>
          <w:szCs w:val="24"/>
          <w:lang w:val="it-IT"/>
        </w:rPr>
        <w:t>italiana</w:t>
      </w:r>
      <w:r w:rsidRPr="00A24164">
        <w:rPr>
          <w:rFonts w:ascii="Times New Roman" w:hAnsi="Times New Roman" w:cs="Times New Roman"/>
          <w:sz w:val="24"/>
          <w:szCs w:val="24"/>
          <w:lang w:val="it-IT"/>
        </w:rPr>
        <w:t>.</w:t>
      </w:r>
      <w:r w:rsidR="000A3A67" w:rsidRPr="002000B9">
        <w:rPr>
          <w:rStyle w:val="Rimandonotaapidipagina"/>
          <w:rFonts w:ascii="Times New Roman" w:hAnsi="Times New Roman" w:cs="Times New Roman"/>
          <w:sz w:val="24"/>
          <w:szCs w:val="24"/>
          <w:lang w:val="it-IT"/>
        </w:rPr>
        <w:footnoteReference w:id="10"/>
      </w:r>
    </w:p>
    <w:p w14:paraId="47A74318" w14:textId="26CE8ACE" w:rsidR="00643547" w:rsidRPr="007865F8" w:rsidRDefault="00643547" w:rsidP="00713DE5">
      <w:pPr>
        <w:pStyle w:val="Paragrafoelenco"/>
        <w:numPr>
          <w:ilvl w:val="0"/>
          <w:numId w:val="20"/>
        </w:numPr>
        <w:ind w:left="567" w:hanging="567"/>
        <w:jc w:val="both"/>
        <w:rPr>
          <w:rFonts w:ascii="Times New Roman" w:hAnsi="Times New Roman" w:cs="Times New Roman"/>
          <w:sz w:val="24"/>
          <w:szCs w:val="24"/>
          <w:lang w:val="it-IT"/>
        </w:rPr>
      </w:pPr>
      <w:r w:rsidRPr="007865F8">
        <w:rPr>
          <w:rFonts w:ascii="Times New Roman" w:hAnsi="Times New Roman" w:cs="Times New Roman"/>
          <w:sz w:val="24"/>
          <w:szCs w:val="24"/>
          <w:lang w:val="it-IT"/>
        </w:rPr>
        <w:t>nei 10 giorni di calendario precedenti la comunicazione al mercato dell'eventuale</w:t>
      </w:r>
      <w:r w:rsidR="0080335D" w:rsidRPr="007865F8">
        <w:rPr>
          <w:rFonts w:ascii="Times New Roman" w:hAnsi="Times New Roman" w:cs="Times New Roman"/>
          <w:sz w:val="24"/>
          <w:szCs w:val="24"/>
          <w:lang w:val="it-IT"/>
        </w:rPr>
        <w:t xml:space="preserve"> </w:t>
      </w:r>
      <w:r w:rsidRPr="007865F8">
        <w:rPr>
          <w:rFonts w:ascii="Times New Roman" w:hAnsi="Times New Roman" w:cs="Times New Roman"/>
          <w:sz w:val="24"/>
          <w:szCs w:val="24"/>
          <w:lang w:val="it-IT"/>
        </w:rPr>
        <w:t>approvazione su base volontaria</w:t>
      </w:r>
      <w:r w:rsidR="007A7ABD" w:rsidRPr="00A24164">
        <w:rPr>
          <w:rFonts w:ascii="Times New Roman" w:hAnsi="Times New Roman" w:cs="Times New Roman"/>
          <w:sz w:val="24"/>
          <w:szCs w:val="24"/>
          <w:lang w:val="it-IT"/>
        </w:rPr>
        <w:t xml:space="preserve"> </w:t>
      </w:r>
      <w:r w:rsidRPr="007865F8">
        <w:rPr>
          <w:rFonts w:ascii="Times New Roman" w:hAnsi="Times New Roman" w:cs="Times New Roman"/>
          <w:sz w:val="24"/>
          <w:szCs w:val="24"/>
          <w:lang w:val="it-IT"/>
        </w:rPr>
        <w:t>delle</w:t>
      </w:r>
      <w:r w:rsidR="0080335D" w:rsidRPr="007865F8">
        <w:rPr>
          <w:rFonts w:ascii="Times New Roman" w:hAnsi="Times New Roman" w:cs="Times New Roman"/>
          <w:sz w:val="24"/>
          <w:szCs w:val="24"/>
          <w:lang w:val="it-IT"/>
        </w:rPr>
        <w:t xml:space="preserve"> </w:t>
      </w:r>
      <w:r w:rsidRPr="007865F8">
        <w:rPr>
          <w:rFonts w:ascii="Times New Roman" w:hAnsi="Times New Roman" w:cs="Times New Roman"/>
          <w:sz w:val="24"/>
          <w:szCs w:val="24"/>
          <w:lang w:val="it-IT"/>
        </w:rPr>
        <w:t>informazioni periodiche aggiuntive del primo trimestre e dei primi nove mesi</w:t>
      </w:r>
      <w:r w:rsidR="0080335D" w:rsidRPr="007865F8">
        <w:rPr>
          <w:rFonts w:ascii="Times New Roman" w:hAnsi="Times New Roman" w:cs="Times New Roman"/>
          <w:sz w:val="24"/>
          <w:szCs w:val="24"/>
          <w:lang w:val="it-IT"/>
        </w:rPr>
        <w:t xml:space="preserve"> </w:t>
      </w:r>
      <w:r w:rsidRPr="007865F8">
        <w:rPr>
          <w:rFonts w:ascii="Times New Roman" w:hAnsi="Times New Roman" w:cs="Times New Roman"/>
          <w:sz w:val="24"/>
          <w:szCs w:val="24"/>
          <w:lang w:val="it-IT"/>
        </w:rPr>
        <w:t>dell'esercizio.</w:t>
      </w:r>
    </w:p>
    <w:p w14:paraId="412E35CD" w14:textId="70DD6169" w:rsidR="00E0457E" w:rsidRPr="002000B9" w:rsidRDefault="00643547" w:rsidP="00A747F1">
      <w:p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Fermo restando quanto previsto nel precedente paragrafo 5 circa gli obblighi di notifica da parte</w:t>
      </w:r>
      <w:r w:rsidR="0080335D"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 xml:space="preserve">dei Soggetti Rilevanti delle Operazioni </w:t>
      </w:r>
      <w:r w:rsidR="006573E2">
        <w:rPr>
          <w:rFonts w:ascii="Times New Roman" w:hAnsi="Times New Roman" w:cs="Times New Roman"/>
          <w:sz w:val="24"/>
          <w:szCs w:val="24"/>
          <w:lang w:val="it-IT"/>
        </w:rPr>
        <w:t xml:space="preserve">dei Soggetti Rilevanti </w:t>
      </w:r>
      <w:r w:rsidRPr="002000B9">
        <w:rPr>
          <w:rFonts w:ascii="Times New Roman" w:hAnsi="Times New Roman" w:cs="Times New Roman"/>
          <w:sz w:val="24"/>
          <w:szCs w:val="24"/>
          <w:lang w:val="it-IT"/>
        </w:rPr>
        <w:t>tra cui l'accettazione o l'esercizio di un diritto di opzione</w:t>
      </w:r>
      <w:r w:rsidR="0080335D"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 xml:space="preserve">(5.1 lett. b) e la conversione, automatica o non, di uno </w:t>
      </w:r>
      <w:r w:rsidR="0080335D" w:rsidRPr="002000B9">
        <w:rPr>
          <w:rFonts w:ascii="Times New Roman" w:hAnsi="Times New Roman" w:cs="Times New Roman"/>
          <w:sz w:val="24"/>
          <w:szCs w:val="24"/>
          <w:lang w:val="it-IT"/>
        </w:rPr>
        <w:t>strumento</w:t>
      </w:r>
      <w:r w:rsidRPr="002000B9">
        <w:rPr>
          <w:rFonts w:ascii="Times New Roman" w:hAnsi="Times New Roman" w:cs="Times New Roman"/>
          <w:sz w:val="24"/>
          <w:szCs w:val="24"/>
          <w:lang w:val="it-IT"/>
        </w:rPr>
        <w:t xml:space="preserve"> finanziario in un altro (5.1 lett. </w:t>
      </w:r>
      <w:r w:rsidR="000B6002">
        <w:rPr>
          <w:rFonts w:ascii="Times New Roman" w:hAnsi="Times New Roman" w:cs="Times New Roman"/>
          <w:sz w:val="24"/>
          <w:szCs w:val="24"/>
          <w:lang w:val="it-IT"/>
        </w:rPr>
        <w:t>j</w:t>
      </w:r>
      <w:r w:rsidRPr="002000B9">
        <w:rPr>
          <w:rFonts w:ascii="Times New Roman" w:hAnsi="Times New Roman" w:cs="Times New Roman"/>
          <w:sz w:val="24"/>
          <w:szCs w:val="24"/>
          <w:lang w:val="it-IT"/>
        </w:rPr>
        <w:t>)</w:t>
      </w:r>
      <w:r w:rsidR="00A747F1">
        <w:rPr>
          <w:rFonts w:ascii="Times New Roman" w:hAnsi="Times New Roman" w:cs="Times New Roman"/>
          <w:sz w:val="24"/>
          <w:szCs w:val="24"/>
          <w:lang w:val="it-IT"/>
        </w:rPr>
        <w:t xml:space="preserve"> </w:t>
      </w:r>
      <w:r w:rsidR="00E0457E" w:rsidRPr="002000B9">
        <w:rPr>
          <w:rFonts w:ascii="Times New Roman" w:hAnsi="Times New Roman" w:cs="Times New Roman"/>
          <w:sz w:val="24"/>
          <w:szCs w:val="24"/>
          <w:lang w:val="it-IT"/>
        </w:rPr>
        <w:t xml:space="preserve">con riferimento alle operazioni </w:t>
      </w:r>
      <w:r w:rsidR="00CC4E49" w:rsidRPr="002000B9">
        <w:rPr>
          <w:rFonts w:ascii="Times New Roman" w:hAnsi="Times New Roman" w:cs="Times New Roman"/>
          <w:sz w:val="24"/>
          <w:szCs w:val="24"/>
          <w:lang w:val="it-IT"/>
        </w:rPr>
        <w:t>effettuate</w:t>
      </w:r>
      <w:r w:rsidR="00E0457E" w:rsidRPr="002000B9">
        <w:rPr>
          <w:rFonts w:ascii="Times New Roman" w:hAnsi="Times New Roman" w:cs="Times New Roman"/>
          <w:sz w:val="24"/>
          <w:szCs w:val="24"/>
          <w:lang w:val="it-IT"/>
        </w:rPr>
        <w:t xml:space="preserve"> nell'ambito di piani di stock option, stock grant e simili</w:t>
      </w:r>
      <w:r w:rsidR="00CC4E49" w:rsidRPr="002000B9">
        <w:rPr>
          <w:rFonts w:ascii="Times New Roman" w:hAnsi="Times New Roman" w:cs="Times New Roman"/>
          <w:sz w:val="24"/>
          <w:szCs w:val="24"/>
          <w:lang w:val="it-IT"/>
        </w:rPr>
        <w:t xml:space="preserve"> </w:t>
      </w:r>
      <w:r w:rsidR="00E0457E" w:rsidRPr="002000B9">
        <w:rPr>
          <w:rFonts w:ascii="Times New Roman" w:hAnsi="Times New Roman" w:cs="Times New Roman"/>
          <w:sz w:val="24"/>
          <w:szCs w:val="24"/>
          <w:lang w:val="it-IT"/>
        </w:rPr>
        <w:t>della Società, il divieto durante i periodi di blocco si applica ai termini e condizioni previsti nel</w:t>
      </w:r>
      <w:r w:rsidR="00CC4E49" w:rsidRPr="002000B9">
        <w:rPr>
          <w:rFonts w:ascii="Times New Roman" w:hAnsi="Times New Roman" w:cs="Times New Roman"/>
          <w:sz w:val="24"/>
          <w:szCs w:val="24"/>
          <w:lang w:val="it-IT"/>
        </w:rPr>
        <w:t xml:space="preserve"> </w:t>
      </w:r>
      <w:r w:rsidR="00E0457E" w:rsidRPr="002000B9">
        <w:rPr>
          <w:rFonts w:ascii="Times New Roman" w:hAnsi="Times New Roman" w:cs="Times New Roman"/>
          <w:sz w:val="24"/>
          <w:szCs w:val="24"/>
          <w:lang w:val="it-IT"/>
        </w:rPr>
        <w:t>Regolamento Delegato.</w:t>
      </w:r>
    </w:p>
    <w:p w14:paraId="07BB7D44" w14:textId="67D96829" w:rsidR="00E0457E" w:rsidRPr="00367D39" w:rsidRDefault="00E0457E" w:rsidP="00851CC2">
      <w:pPr>
        <w:jc w:val="both"/>
        <w:rPr>
          <w:rFonts w:ascii="Times New Roman" w:hAnsi="Times New Roman" w:cs="Times New Roman"/>
          <w:sz w:val="24"/>
          <w:szCs w:val="24"/>
          <w:highlight w:val="green"/>
          <w:lang w:val="it-IT"/>
        </w:rPr>
      </w:pPr>
      <w:r w:rsidRPr="002000B9">
        <w:rPr>
          <w:rFonts w:ascii="Times New Roman" w:hAnsi="Times New Roman" w:cs="Times New Roman"/>
          <w:sz w:val="24"/>
          <w:szCs w:val="24"/>
          <w:lang w:val="it-IT"/>
        </w:rPr>
        <w:t>Inoltre, i Soggetti Rilevanti hanno</w:t>
      </w:r>
      <w:r w:rsidR="00CC4E49"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 xml:space="preserve">diritto di effettuare negoziazioni durante un periodo di blocco </w:t>
      </w:r>
      <w:r w:rsidR="00F6077E">
        <w:rPr>
          <w:rFonts w:ascii="Times New Roman" w:hAnsi="Times New Roman" w:cs="Times New Roman"/>
          <w:sz w:val="24"/>
          <w:szCs w:val="24"/>
          <w:lang w:val="it-IT"/>
        </w:rPr>
        <w:t xml:space="preserve">nel rispetto delle </w:t>
      </w:r>
      <w:r w:rsidRPr="002000B9">
        <w:rPr>
          <w:rFonts w:ascii="Times New Roman" w:hAnsi="Times New Roman" w:cs="Times New Roman"/>
          <w:sz w:val="24"/>
          <w:szCs w:val="24"/>
          <w:lang w:val="it-IT"/>
        </w:rPr>
        <w:t>condizioni</w:t>
      </w:r>
      <w:r w:rsidR="001E03E9">
        <w:rPr>
          <w:rFonts w:ascii="Times New Roman" w:hAnsi="Times New Roman" w:cs="Times New Roman"/>
          <w:sz w:val="24"/>
          <w:szCs w:val="24"/>
          <w:lang w:val="it-IT"/>
        </w:rPr>
        <w:t xml:space="preserve"> previste dalla disciplina applicabile.</w:t>
      </w:r>
    </w:p>
    <w:p w14:paraId="03EE55DE" w14:textId="0AA984B7" w:rsidR="00E0457E" w:rsidRPr="00E4437D" w:rsidRDefault="00E0457E" w:rsidP="00A747F1">
      <w:pPr>
        <w:jc w:val="both"/>
        <w:rPr>
          <w:rFonts w:ascii="Times New Roman" w:hAnsi="Times New Roman" w:cs="Times New Roman"/>
          <w:sz w:val="24"/>
          <w:szCs w:val="24"/>
          <w:lang w:val="it-IT"/>
        </w:rPr>
      </w:pPr>
      <w:r w:rsidRPr="00E4437D">
        <w:rPr>
          <w:rFonts w:ascii="Times New Roman" w:hAnsi="Times New Roman" w:cs="Times New Roman"/>
          <w:sz w:val="24"/>
          <w:szCs w:val="24"/>
          <w:lang w:val="it-IT"/>
        </w:rPr>
        <w:lastRenderedPageBreak/>
        <w:t>A tale fine il Soggetto Rilevante deve dimostrare che l'operazione specifica non può essere</w:t>
      </w:r>
      <w:r w:rsidR="00255951" w:rsidRPr="00E4437D">
        <w:rPr>
          <w:rFonts w:ascii="Times New Roman" w:hAnsi="Times New Roman" w:cs="Times New Roman"/>
          <w:sz w:val="24"/>
          <w:szCs w:val="24"/>
          <w:lang w:val="it-IT"/>
        </w:rPr>
        <w:t xml:space="preserve"> </w:t>
      </w:r>
      <w:r w:rsidRPr="00E4437D">
        <w:rPr>
          <w:rFonts w:ascii="Times New Roman" w:hAnsi="Times New Roman" w:cs="Times New Roman"/>
          <w:sz w:val="24"/>
          <w:szCs w:val="24"/>
          <w:lang w:val="it-IT"/>
        </w:rPr>
        <w:t>effettuata in un altro momento se non durante il periodo di blocco e, con riferimento specifico</w:t>
      </w:r>
      <w:r w:rsidR="00255951" w:rsidRPr="00E4437D">
        <w:rPr>
          <w:rFonts w:ascii="Times New Roman" w:hAnsi="Times New Roman" w:cs="Times New Roman"/>
          <w:sz w:val="24"/>
          <w:szCs w:val="24"/>
          <w:lang w:val="it-IT"/>
        </w:rPr>
        <w:t xml:space="preserve"> </w:t>
      </w:r>
      <w:r w:rsidRPr="00E4437D">
        <w:rPr>
          <w:rFonts w:ascii="Times New Roman" w:hAnsi="Times New Roman" w:cs="Times New Roman"/>
          <w:sz w:val="24"/>
          <w:szCs w:val="24"/>
          <w:lang w:val="it-IT"/>
        </w:rPr>
        <w:t xml:space="preserve">all'ipotesi di cui alla lettera a), prima di </w:t>
      </w:r>
      <w:r w:rsidR="00255951" w:rsidRPr="00E4437D">
        <w:rPr>
          <w:rFonts w:ascii="Times New Roman" w:hAnsi="Times New Roman" w:cs="Times New Roman"/>
          <w:sz w:val="24"/>
          <w:szCs w:val="24"/>
          <w:lang w:val="it-IT"/>
        </w:rPr>
        <w:t>qualsiasi negoziazione</w:t>
      </w:r>
      <w:r w:rsidRPr="00E4437D">
        <w:rPr>
          <w:rFonts w:ascii="Times New Roman" w:hAnsi="Times New Roman" w:cs="Times New Roman"/>
          <w:sz w:val="24"/>
          <w:szCs w:val="24"/>
          <w:lang w:val="it-IT"/>
        </w:rPr>
        <w:t xml:space="preserve"> durante il periodo di blocco, chiede</w:t>
      </w:r>
      <w:r w:rsidR="00255951" w:rsidRPr="00E4437D">
        <w:rPr>
          <w:rFonts w:ascii="Times New Roman" w:hAnsi="Times New Roman" w:cs="Times New Roman"/>
          <w:sz w:val="24"/>
          <w:szCs w:val="24"/>
          <w:lang w:val="it-IT"/>
        </w:rPr>
        <w:t xml:space="preserve"> </w:t>
      </w:r>
      <w:r w:rsidRPr="00E4437D">
        <w:rPr>
          <w:rFonts w:ascii="Times New Roman" w:hAnsi="Times New Roman" w:cs="Times New Roman"/>
          <w:sz w:val="24"/>
          <w:szCs w:val="24"/>
          <w:lang w:val="it-IT"/>
        </w:rPr>
        <w:t xml:space="preserve">alla Società, tramite richiesta scritta motivata, </w:t>
      </w:r>
      <w:r w:rsidR="003F2EF4" w:rsidRPr="00E4437D">
        <w:rPr>
          <w:rFonts w:ascii="Times New Roman" w:hAnsi="Times New Roman" w:cs="Times New Roman"/>
          <w:sz w:val="24"/>
          <w:szCs w:val="24"/>
          <w:lang w:val="it-IT"/>
        </w:rPr>
        <w:t>l’</w:t>
      </w:r>
      <w:r w:rsidRPr="00E4437D">
        <w:rPr>
          <w:rFonts w:ascii="Times New Roman" w:hAnsi="Times New Roman" w:cs="Times New Roman"/>
          <w:sz w:val="24"/>
          <w:szCs w:val="24"/>
          <w:lang w:val="it-IT"/>
        </w:rPr>
        <w:t>autorizzazione a vendere immediatamente le azioni</w:t>
      </w:r>
      <w:r w:rsidR="00255951" w:rsidRPr="00E4437D">
        <w:rPr>
          <w:rFonts w:ascii="Times New Roman" w:hAnsi="Times New Roman" w:cs="Times New Roman"/>
          <w:sz w:val="24"/>
          <w:szCs w:val="24"/>
          <w:lang w:val="it-IT"/>
        </w:rPr>
        <w:t xml:space="preserve"> </w:t>
      </w:r>
      <w:r w:rsidRPr="00E4437D">
        <w:rPr>
          <w:rFonts w:ascii="Times New Roman" w:hAnsi="Times New Roman" w:cs="Times New Roman"/>
          <w:sz w:val="24"/>
          <w:szCs w:val="24"/>
          <w:lang w:val="it-IT"/>
        </w:rPr>
        <w:t>durante il periodo di blocco.</w:t>
      </w:r>
    </w:p>
    <w:p w14:paraId="7BC319F8" w14:textId="6BCEF1B2" w:rsidR="00397807" w:rsidRPr="002000B9" w:rsidRDefault="00E0457E" w:rsidP="00A747F1">
      <w:pPr>
        <w:jc w:val="both"/>
        <w:rPr>
          <w:rFonts w:ascii="Times New Roman" w:hAnsi="Times New Roman" w:cs="Times New Roman"/>
          <w:sz w:val="24"/>
          <w:szCs w:val="24"/>
          <w:lang w:val="it-IT"/>
        </w:rPr>
      </w:pPr>
      <w:r w:rsidRPr="00E4437D">
        <w:rPr>
          <w:rFonts w:ascii="Times New Roman" w:hAnsi="Times New Roman" w:cs="Times New Roman"/>
          <w:sz w:val="24"/>
          <w:szCs w:val="24"/>
          <w:lang w:val="it-IT"/>
        </w:rPr>
        <w:t>La richiesta motivata, da effettuarsi per iscritto al</w:t>
      </w:r>
      <w:r w:rsidR="00DA02E4" w:rsidRPr="00E4437D">
        <w:rPr>
          <w:rFonts w:ascii="Times New Roman" w:hAnsi="Times New Roman" w:cs="Times New Roman"/>
          <w:sz w:val="24"/>
          <w:szCs w:val="24"/>
          <w:lang w:val="it-IT"/>
        </w:rPr>
        <w:t xml:space="preserve"> Liquidatore Unico e</w:t>
      </w:r>
      <w:r w:rsidR="003F2EF4" w:rsidRPr="00E4437D">
        <w:rPr>
          <w:rFonts w:ascii="Times New Roman" w:hAnsi="Times New Roman" w:cs="Times New Roman"/>
          <w:sz w:val="24"/>
          <w:szCs w:val="24"/>
          <w:lang w:val="it-IT"/>
        </w:rPr>
        <w:t>, per conoscenza,</w:t>
      </w:r>
      <w:r w:rsidR="00DA02E4" w:rsidRPr="00E4437D">
        <w:rPr>
          <w:rFonts w:ascii="Times New Roman" w:hAnsi="Times New Roman" w:cs="Times New Roman"/>
          <w:sz w:val="24"/>
          <w:szCs w:val="24"/>
          <w:lang w:val="it-IT"/>
        </w:rPr>
        <w:t xml:space="preserve"> al PR/SGT</w:t>
      </w:r>
      <w:r w:rsidR="00112886" w:rsidRPr="00E4437D">
        <w:rPr>
          <w:rFonts w:ascii="Times New Roman" w:hAnsi="Times New Roman" w:cs="Times New Roman"/>
          <w:sz w:val="24"/>
          <w:szCs w:val="24"/>
          <w:lang w:val="it-IT"/>
        </w:rPr>
        <w:t xml:space="preserve"> </w:t>
      </w:r>
      <w:r w:rsidRPr="00E4437D">
        <w:rPr>
          <w:rFonts w:ascii="Times New Roman" w:hAnsi="Times New Roman" w:cs="Times New Roman"/>
          <w:sz w:val="24"/>
          <w:szCs w:val="24"/>
          <w:lang w:val="it-IT"/>
        </w:rPr>
        <w:t>con il</w:t>
      </w:r>
      <w:r w:rsidR="00255951" w:rsidRPr="00E4437D">
        <w:rPr>
          <w:rFonts w:ascii="Times New Roman" w:hAnsi="Times New Roman" w:cs="Times New Roman"/>
          <w:sz w:val="24"/>
          <w:szCs w:val="24"/>
          <w:lang w:val="it-IT"/>
        </w:rPr>
        <w:t xml:space="preserve"> </w:t>
      </w:r>
      <w:r w:rsidRPr="00E4437D">
        <w:rPr>
          <w:rFonts w:ascii="Times New Roman" w:hAnsi="Times New Roman" w:cs="Times New Roman"/>
          <w:sz w:val="24"/>
          <w:szCs w:val="24"/>
          <w:lang w:val="it-IT"/>
        </w:rPr>
        <w:t xml:space="preserve">massimo anticipo possibile, dovrà contenere una descrizione </w:t>
      </w:r>
      <w:r w:rsidR="00255951" w:rsidRPr="00E4437D">
        <w:rPr>
          <w:rFonts w:ascii="Times New Roman" w:hAnsi="Times New Roman" w:cs="Times New Roman"/>
          <w:sz w:val="24"/>
          <w:szCs w:val="24"/>
          <w:lang w:val="it-IT"/>
        </w:rPr>
        <w:t>dell’operazione</w:t>
      </w:r>
      <w:r w:rsidRPr="00E4437D">
        <w:rPr>
          <w:rFonts w:ascii="Times New Roman" w:hAnsi="Times New Roman" w:cs="Times New Roman"/>
          <w:sz w:val="24"/>
          <w:szCs w:val="24"/>
          <w:lang w:val="it-IT"/>
        </w:rPr>
        <w:t xml:space="preserve"> e una spiegazione</w:t>
      </w:r>
      <w:r w:rsidR="00255951" w:rsidRPr="00E4437D">
        <w:rPr>
          <w:rFonts w:ascii="Times New Roman" w:hAnsi="Times New Roman" w:cs="Times New Roman"/>
          <w:sz w:val="24"/>
          <w:szCs w:val="24"/>
          <w:lang w:val="it-IT"/>
        </w:rPr>
        <w:t xml:space="preserve"> </w:t>
      </w:r>
      <w:r w:rsidRPr="00E4437D">
        <w:rPr>
          <w:rFonts w:ascii="Times New Roman" w:hAnsi="Times New Roman" w:cs="Times New Roman"/>
          <w:sz w:val="24"/>
          <w:szCs w:val="24"/>
          <w:lang w:val="it-IT"/>
        </w:rPr>
        <w:t xml:space="preserve">del motivo per cui la vendita delle azioni è </w:t>
      </w:r>
      <w:r w:rsidR="00255951" w:rsidRPr="00E4437D">
        <w:rPr>
          <w:rFonts w:ascii="Times New Roman" w:hAnsi="Times New Roman" w:cs="Times New Roman"/>
          <w:sz w:val="24"/>
          <w:szCs w:val="24"/>
          <w:lang w:val="it-IT"/>
        </w:rPr>
        <w:t>l’unico</w:t>
      </w:r>
      <w:r w:rsidRPr="00E4437D">
        <w:rPr>
          <w:rFonts w:ascii="Times New Roman" w:hAnsi="Times New Roman" w:cs="Times New Roman"/>
          <w:sz w:val="24"/>
          <w:szCs w:val="24"/>
          <w:lang w:val="it-IT"/>
        </w:rPr>
        <w:t xml:space="preserve"> modo ragionevole per ottenere i finanziamenti</w:t>
      </w:r>
      <w:r w:rsidR="00255951" w:rsidRPr="00E4437D">
        <w:rPr>
          <w:rFonts w:ascii="Times New Roman" w:hAnsi="Times New Roman" w:cs="Times New Roman"/>
          <w:sz w:val="24"/>
          <w:szCs w:val="24"/>
          <w:lang w:val="it-IT"/>
        </w:rPr>
        <w:t xml:space="preserve"> </w:t>
      </w:r>
      <w:r w:rsidRPr="00E4437D">
        <w:rPr>
          <w:rFonts w:ascii="Times New Roman" w:hAnsi="Times New Roman" w:cs="Times New Roman"/>
          <w:sz w:val="24"/>
          <w:szCs w:val="24"/>
          <w:lang w:val="it-IT"/>
        </w:rPr>
        <w:t>necessari.</w:t>
      </w:r>
    </w:p>
    <w:p w14:paraId="5FCA45D9" w14:textId="1DA426EA" w:rsidR="00131C08" w:rsidRPr="00E21C8C" w:rsidRDefault="003D1252" w:rsidP="00A747F1">
      <w:pPr>
        <w:pStyle w:val="Titolo1"/>
        <w:jc w:val="both"/>
        <w:rPr>
          <w:rFonts w:ascii="Times New Roman" w:hAnsi="Times New Roman" w:cs="Times New Roman"/>
          <w:b/>
          <w:bCs/>
          <w:color w:val="auto"/>
          <w:sz w:val="24"/>
          <w:szCs w:val="24"/>
          <w:lang w:val="it-IT"/>
        </w:rPr>
      </w:pPr>
      <w:bookmarkStart w:id="9" w:name="_Toc180764063"/>
      <w:r w:rsidRPr="00E21C8C">
        <w:rPr>
          <w:rFonts w:ascii="Times New Roman" w:hAnsi="Times New Roman" w:cs="Times New Roman"/>
          <w:b/>
          <w:bCs/>
          <w:color w:val="auto"/>
          <w:sz w:val="24"/>
          <w:szCs w:val="24"/>
          <w:lang w:val="it-IT"/>
        </w:rPr>
        <w:t>8</w:t>
      </w:r>
      <w:r w:rsidR="00131C08" w:rsidRPr="00E21C8C">
        <w:rPr>
          <w:rFonts w:ascii="Times New Roman" w:hAnsi="Times New Roman" w:cs="Times New Roman"/>
          <w:b/>
          <w:bCs/>
          <w:color w:val="auto"/>
          <w:sz w:val="24"/>
          <w:szCs w:val="24"/>
          <w:lang w:val="it-IT"/>
        </w:rPr>
        <w:t>. ABUSO DI INFORMAZIONI PRIVILEGIATE E INOSSERVANZA DELLE REGOLE DEL</w:t>
      </w:r>
      <w:r w:rsidR="001E61E0" w:rsidRPr="00E21C8C">
        <w:rPr>
          <w:rFonts w:ascii="Times New Roman" w:hAnsi="Times New Roman" w:cs="Times New Roman"/>
          <w:b/>
          <w:bCs/>
          <w:color w:val="auto"/>
          <w:sz w:val="24"/>
          <w:szCs w:val="24"/>
          <w:lang w:val="it-IT"/>
        </w:rPr>
        <w:t xml:space="preserve"> </w:t>
      </w:r>
      <w:r w:rsidR="00131C08" w:rsidRPr="00E21C8C">
        <w:rPr>
          <w:rFonts w:ascii="Times New Roman" w:hAnsi="Times New Roman" w:cs="Times New Roman"/>
          <w:b/>
          <w:bCs/>
          <w:color w:val="auto"/>
          <w:sz w:val="24"/>
          <w:szCs w:val="24"/>
          <w:lang w:val="it-IT"/>
        </w:rPr>
        <w:t>CODICE DI COMPORTAMENTO</w:t>
      </w:r>
      <w:bookmarkEnd w:id="9"/>
    </w:p>
    <w:p w14:paraId="412813AD" w14:textId="779F3EF6" w:rsidR="00131C08" w:rsidRPr="00851CC2" w:rsidRDefault="00131C08" w:rsidP="00A747F1">
      <w:pPr>
        <w:jc w:val="both"/>
        <w:rPr>
          <w:rFonts w:ascii="Times New Roman" w:hAnsi="Times New Roman" w:cs="Times New Roman"/>
          <w:sz w:val="24"/>
          <w:szCs w:val="24"/>
          <w:lang w:val="it-IT"/>
        </w:rPr>
      </w:pPr>
      <w:r w:rsidRPr="00851CC2">
        <w:rPr>
          <w:rFonts w:ascii="Times New Roman" w:hAnsi="Times New Roman" w:cs="Times New Roman"/>
          <w:sz w:val="24"/>
          <w:szCs w:val="24"/>
          <w:lang w:val="it-IT"/>
        </w:rPr>
        <w:t>Per un’indicazione delle sanzioni penali applicabili in relazione a condotte riconducibili ad "abuso</w:t>
      </w:r>
      <w:r w:rsidR="001E61E0" w:rsidRPr="00851CC2">
        <w:rPr>
          <w:rFonts w:ascii="Times New Roman" w:hAnsi="Times New Roman" w:cs="Times New Roman"/>
          <w:sz w:val="24"/>
          <w:szCs w:val="24"/>
          <w:lang w:val="it-IT"/>
        </w:rPr>
        <w:t xml:space="preserve"> </w:t>
      </w:r>
      <w:r w:rsidRPr="00851CC2">
        <w:rPr>
          <w:rFonts w:ascii="Times New Roman" w:hAnsi="Times New Roman" w:cs="Times New Roman"/>
          <w:sz w:val="24"/>
          <w:szCs w:val="24"/>
          <w:lang w:val="it-IT"/>
        </w:rPr>
        <w:t xml:space="preserve">di mercato", si rinvia agli artt. da </w:t>
      </w:r>
      <w:r w:rsidR="00AC2B59" w:rsidRPr="00851CC2">
        <w:rPr>
          <w:rFonts w:ascii="Times New Roman" w:hAnsi="Times New Roman" w:cs="Times New Roman"/>
          <w:sz w:val="24"/>
          <w:szCs w:val="24"/>
          <w:lang w:val="it-IT"/>
        </w:rPr>
        <w:t>1</w:t>
      </w:r>
      <w:r w:rsidRPr="00851CC2">
        <w:rPr>
          <w:rFonts w:ascii="Times New Roman" w:hAnsi="Times New Roman" w:cs="Times New Roman"/>
          <w:sz w:val="24"/>
          <w:szCs w:val="24"/>
          <w:lang w:val="it-IT"/>
        </w:rPr>
        <w:t>84 a 187 del TUF.</w:t>
      </w:r>
    </w:p>
    <w:p w14:paraId="05B30150" w14:textId="15ADEB39" w:rsidR="00131C08" w:rsidRPr="00851CC2" w:rsidRDefault="00131C08" w:rsidP="00A24164">
      <w:pPr>
        <w:rPr>
          <w:rFonts w:ascii="Times New Roman" w:hAnsi="Times New Roman" w:cs="Times New Roman"/>
          <w:sz w:val="24"/>
          <w:szCs w:val="24"/>
          <w:lang w:val="it-IT"/>
        </w:rPr>
      </w:pPr>
      <w:r w:rsidRPr="00851CC2">
        <w:rPr>
          <w:rFonts w:ascii="Times New Roman" w:hAnsi="Times New Roman" w:cs="Times New Roman"/>
          <w:sz w:val="24"/>
          <w:szCs w:val="24"/>
          <w:lang w:val="it-IT"/>
        </w:rPr>
        <w:t>Per un’indicazione delle sanzioni amministrative applicabili in relazione a condotte riconducibili</w:t>
      </w:r>
      <w:r w:rsidR="001B389A" w:rsidRPr="00851CC2">
        <w:rPr>
          <w:rFonts w:ascii="Times New Roman" w:hAnsi="Times New Roman" w:cs="Times New Roman"/>
          <w:sz w:val="24"/>
          <w:szCs w:val="24"/>
          <w:lang w:val="it-IT"/>
        </w:rPr>
        <w:t xml:space="preserve"> a</w:t>
      </w:r>
      <w:r w:rsidRPr="00851CC2">
        <w:rPr>
          <w:rFonts w:ascii="Times New Roman" w:hAnsi="Times New Roman" w:cs="Times New Roman"/>
          <w:sz w:val="24"/>
          <w:szCs w:val="24"/>
          <w:lang w:val="it-IT"/>
        </w:rPr>
        <w:t>ll’</w:t>
      </w:r>
      <w:r w:rsidRPr="00851CC2">
        <w:rPr>
          <w:rFonts w:ascii="Times New Roman" w:hAnsi="Times New Roman" w:cs="Times New Roman"/>
          <w:i/>
          <w:iCs/>
          <w:sz w:val="24"/>
          <w:szCs w:val="24"/>
          <w:lang w:val="it-IT"/>
        </w:rPr>
        <w:t>abuso di mercato</w:t>
      </w:r>
      <w:r w:rsidRPr="00851CC2">
        <w:rPr>
          <w:rFonts w:ascii="Times New Roman" w:hAnsi="Times New Roman" w:cs="Times New Roman"/>
          <w:sz w:val="24"/>
          <w:szCs w:val="24"/>
          <w:lang w:val="it-IT"/>
        </w:rPr>
        <w:t>, inclusa la violazione dell'art. 19 del Regolamento MAR da parte di persone</w:t>
      </w:r>
      <w:r w:rsidR="00000070" w:rsidRPr="00851CC2">
        <w:rPr>
          <w:rFonts w:ascii="Times New Roman" w:hAnsi="Times New Roman" w:cs="Times New Roman"/>
          <w:sz w:val="24"/>
          <w:szCs w:val="24"/>
          <w:lang w:val="it-IT"/>
        </w:rPr>
        <w:t xml:space="preserve"> </w:t>
      </w:r>
      <w:r w:rsidRPr="00851CC2">
        <w:rPr>
          <w:rFonts w:ascii="Times New Roman" w:hAnsi="Times New Roman" w:cs="Times New Roman"/>
          <w:sz w:val="24"/>
          <w:szCs w:val="24"/>
          <w:lang w:val="it-IT"/>
        </w:rPr>
        <w:t>fisiche o giuridiche, si rinvia agli ar</w:t>
      </w:r>
      <w:r w:rsidR="00000070" w:rsidRPr="00851CC2">
        <w:rPr>
          <w:rFonts w:ascii="Times New Roman" w:hAnsi="Times New Roman" w:cs="Times New Roman"/>
          <w:sz w:val="24"/>
          <w:szCs w:val="24"/>
          <w:lang w:val="it-IT"/>
        </w:rPr>
        <w:t>tt. da 1</w:t>
      </w:r>
      <w:r w:rsidRPr="00851CC2">
        <w:rPr>
          <w:rFonts w:ascii="Times New Roman" w:hAnsi="Times New Roman" w:cs="Times New Roman"/>
          <w:sz w:val="24"/>
          <w:szCs w:val="24"/>
          <w:lang w:val="it-IT"/>
        </w:rPr>
        <w:t>87-</w:t>
      </w:r>
      <w:r w:rsidRPr="00851CC2">
        <w:rPr>
          <w:rFonts w:ascii="Times New Roman" w:hAnsi="Times New Roman" w:cs="Times New Roman"/>
          <w:i/>
          <w:iCs/>
          <w:sz w:val="24"/>
          <w:szCs w:val="24"/>
          <w:lang w:val="it-IT"/>
        </w:rPr>
        <w:t>bis</w:t>
      </w:r>
      <w:r w:rsidRPr="00851CC2">
        <w:rPr>
          <w:rFonts w:ascii="Times New Roman" w:hAnsi="Times New Roman" w:cs="Times New Roman"/>
          <w:sz w:val="24"/>
          <w:szCs w:val="24"/>
          <w:lang w:val="it-IT"/>
        </w:rPr>
        <w:t xml:space="preserve"> a</w:t>
      </w:r>
      <w:r w:rsidR="00AC2B59" w:rsidRPr="00851CC2">
        <w:rPr>
          <w:rFonts w:ascii="Times New Roman" w:hAnsi="Times New Roman" w:cs="Times New Roman"/>
          <w:sz w:val="24"/>
          <w:szCs w:val="24"/>
          <w:lang w:val="it-IT"/>
        </w:rPr>
        <w:t xml:space="preserve"> </w:t>
      </w:r>
      <w:r w:rsidRPr="00851CC2">
        <w:rPr>
          <w:rFonts w:ascii="Times New Roman" w:hAnsi="Times New Roman" w:cs="Times New Roman"/>
          <w:sz w:val="24"/>
          <w:szCs w:val="24"/>
          <w:lang w:val="it-IT"/>
        </w:rPr>
        <w:t>1</w:t>
      </w:r>
      <w:r w:rsidR="00AC2B59" w:rsidRPr="00851CC2">
        <w:rPr>
          <w:rFonts w:ascii="Times New Roman" w:hAnsi="Times New Roman" w:cs="Times New Roman"/>
          <w:sz w:val="24"/>
          <w:szCs w:val="24"/>
          <w:lang w:val="it-IT"/>
        </w:rPr>
        <w:t>8</w:t>
      </w:r>
      <w:r w:rsidRPr="00851CC2">
        <w:rPr>
          <w:rFonts w:ascii="Times New Roman" w:hAnsi="Times New Roman" w:cs="Times New Roman"/>
          <w:sz w:val="24"/>
          <w:szCs w:val="24"/>
          <w:lang w:val="it-IT"/>
        </w:rPr>
        <w:t>7-</w:t>
      </w:r>
      <w:r w:rsidRPr="00851CC2">
        <w:rPr>
          <w:rFonts w:ascii="Times New Roman" w:hAnsi="Times New Roman" w:cs="Times New Roman"/>
          <w:i/>
          <w:iCs/>
          <w:sz w:val="24"/>
          <w:szCs w:val="24"/>
          <w:lang w:val="it-IT"/>
        </w:rPr>
        <w:t>septies</w:t>
      </w:r>
      <w:r w:rsidRPr="00851CC2">
        <w:rPr>
          <w:rFonts w:ascii="Times New Roman" w:hAnsi="Times New Roman" w:cs="Times New Roman"/>
          <w:sz w:val="24"/>
          <w:szCs w:val="24"/>
          <w:lang w:val="it-IT"/>
        </w:rPr>
        <w:t xml:space="preserve"> del TUF.</w:t>
      </w:r>
    </w:p>
    <w:p w14:paraId="510DDB42" w14:textId="304EF86D" w:rsidR="005E36FF" w:rsidRPr="00851CC2" w:rsidRDefault="005E36FF" w:rsidP="00A24164">
      <w:pPr>
        <w:rPr>
          <w:rFonts w:ascii="Times New Roman" w:hAnsi="Times New Roman" w:cs="Times New Roman"/>
          <w:sz w:val="24"/>
          <w:szCs w:val="24"/>
          <w:lang w:val="it-IT"/>
        </w:rPr>
      </w:pPr>
      <w:r w:rsidRPr="00851CC2">
        <w:rPr>
          <w:rFonts w:ascii="Times New Roman" w:hAnsi="Times New Roman" w:cs="Times New Roman"/>
          <w:sz w:val="24"/>
          <w:szCs w:val="24"/>
          <w:lang w:val="it-IT"/>
        </w:rPr>
        <w:t>In proposito, si rinvia altresì agli articoli 3</w:t>
      </w:r>
      <w:r w:rsidR="009F1B0B" w:rsidRPr="00851CC2">
        <w:rPr>
          <w:rFonts w:ascii="Times New Roman" w:hAnsi="Times New Roman" w:cs="Times New Roman"/>
          <w:sz w:val="24"/>
          <w:szCs w:val="24"/>
          <w:lang w:val="it-IT"/>
        </w:rPr>
        <w:t>0 e seguenti del Regolamento MAR.</w:t>
      </w:r>
    </w:p>
    <w:p w14:paraId="6DDC45F3" w14:textId="69EA74B5" w:rsidR="00194776" w:rsidRPr="00E21C8C" w:rsidRDefault="00194776" w:rsidP="00A747F1">
      <w:pPr>
        <w:jc w:val="both"/>
        <w:rPr>
          <w:rFonts w:ascii="Times New Roman" w:hAnsi="Times New Roman" w:cs="Times New Roman"/>
          <w:sz w:val="24"/>
          <w:szCs w:val="24"/>
          <w:lang w:val="it-IT"/>
        </w:rPr>
      </w:pPr>
      <w:r w:rsidRPr="00E21C8C">
        <w:rPr>
          <w:rFonts w:ascii="Times New Roman" w:hAnsi="Times New Roman" w:cs="Times New Roman"/>
          <w:sz w:val="24"/>
          <w:szCs w:val="24"/>
          <w:lang w:val="it-IT"/>
        </w:rPr>
        <w:t>Per i soggetti dipendenti della Società,</w:t>
      </w:r>
      <w:r w:rsidR="00AF2A9D" w:rsidRPr="00E21C8C">
        <w:rPr>
          <w:rFonts w:ascii="Times New Roman" w:hAnsi="Times New Roman" w:cs="Times New Roman"/>
          <w:sz w:val="24"/>
          <w:szCs w:val="24"/>
          <w:lang w:val="it-IT"/>
        </w:rPr>
        <w:t xml:space="preserve"> </w:t>
      </w:r>
      <w:r w:rsidR="00324AFF" w:rsidRPr="00E21C8C">
        <w:rPr>
          <w:rFonts w:ascii="Times New Roman" w:hAnsi="Times New Roman" w:cs="Times New Roman"/>
          <w:sz w:val="24"/>
          <w:szCs w:val="24"/>
          <w:lang w:val="it-IT"/>
        </w:rPr>
        <w:t>l’inosservanza</w:t>
      </w:r>
      <w:r w:rsidRPr="00E21C8C">
        <w:rPr>
          <w:rFonts w:ascii="Times New Roman" w:hAnsi="Times New Roman" w:cs="Times New Roman"/>
          <w:sz w:val="24"/>
          <w:szCs w:val="24"/>
          <w:lang w:val="it-IT"/>
        </w:rPr>
        <w:t xml:space="preserve"> potrà altresì assumere rilievo per </w:t>
      </w:r>
      <w:r w:rsidR="00AF2A9D" w:rsidRPr="00E21C8C">
        <w:rPr>
          <w:rFonts w:ascii="Times New Roman" w:hAnsi="Times New Roman" w:cs="Times New Roman"/>
          <w:sz w:val="24"/>
          <w:szCs w:val="24"/>
          <w:lang w:val="it-IT"/>
        </w:rPr>
        <w:t>l</w:t>
      </w:r>
      <w:r w:rsidR="00B73170" w:rsidRPr="00E21C8C">
        <w:rPr>
          <w:rFonts w:ascii="Times New Roman" w:hAnsi="Times New Roman" w:cs="Times New Roman"/>
          <w:sz w:val="24"/>
          <w:szCs w:val="24"/>
          <w:lang w:val="it-IT"/>
        </w:rPr>
        <w:t>’</w:t>
      </w:r>
      <w:r w:rsidR="00324AFF" w:rsidRPr="00E21C8C">
        <w:rPr>
          <w:rFonts w:ascii="Times New Roman" w:hAnsi="Times New Roman" w:cs="Times New Roman"/>
          <w:sz w:val="24"/>
          <w:szCs w:val="24"/>
          <w:lang w:val="it-IT"/>
        </w:rPr>
        <w:t>applicazione</w:t>
      </w:r>
      <w:r w:rsidRPr="00E21C8C">
        <w:rPr>
          <w:rFonts w:ascii="Times New Roman" w:hAnsi="Times New Roman" w:cs="Times New Roman"/>
          <w:sz w:val="24"/>
          <w:szCs w:val="24"/>
          <w:lang w:val="it-IT"/>
        </w:rPr>
        <w:t xml:space="preserve"> di eventuali sanzioni disciplinari,</w:t>
      </w:r>
      <w:r w:rsidR="00324AFF" w:rsidRPr="00E21C8C">
        <w:rPr>
          <w:rFonts w:ascii="Times New Roman" w:hAnsi="Times New Roman" w:cs="Times New Roman"/>
          <w:sz w:val="24"/>
          <w:szCs w:val="24"/>
          <w:lang w:val="it-IT"/>
        </w:rPr>
        <w:t xml:space="preserve"> </w:t>
      </w:r>
      <w:r w:rsidRPr="00E21C8C">
        <w:rPr>
          <w:rFonts w:ascii="Times New Roman" w:hAnsi="Times New Roman" w:cs="Times New Roman"/>
          <w:sz w:val="24"/>
          <w:szCs w:val="24"/>
          <w:lang w:val="it-IT"/>
        </w:rPr>
        <w:t>ferme restando le eventuali responsabilità di altra natura.</w:t>
      </w:r>
    </w:p>
    <w:p w14:paraId="7DCE4BC8" w14:textId="7E9295ED" w:rsidR="0080335D" w:rsidRPr="00E21C8C" w:rsidRDefault="00194776" w:rsidP="00A747F1">
      <w:pPr>
        <w:autoSpaceDE w:val="0"/>
        <w:autoSpaceDN w:val="0"/>
        <w:adjustRightInd w:val="0"/>
        <w:spacing w:after="0" w:line="240" w:lineRule="auto"/>
        <w:jc w:val="both"/>
        <w:rPr>
          <w:rFonts w:ascii="Times New Roman" w:hAnsi="Times New Roman" w:cs="Times New Roman"/>
          <w:sz w:val="24"/>
          <w:szCs w:val="24"/>
          <w:lang w:val="it-IT"/>
        </w:rPr>
      </w:pPr>
      <w:r w:rsidRPr="00E21C8C">
        <w:rPr>
          <w:rFonts w:ascii="Times New Roman" w:hAnsi="Times New Roman" w:cs="Times New Roman"/>
          <w:sz w:val="24"/>
          <w:szCs w:val="24"/>
          <w:lang w:val="it-IT"/>
        </w:rPr>
        <w:t>Per la definizione di informazioni privilegiate, nonché per la loro gestione interna e comunicazione</w:t>
      </w:r>
      <w:r w:rsidR="00E90461" w:rsidRPr="00E21C8C">
        <w:rPr>
          <w:rFonts w:ascii="Times New Roman" w:hAnsi="Times New Roman" w:cs="Times New Roman"/>
          <w:sz w:val="24"/>
          <w:szCs w:val="24"/>
          <w:lang w:val="it-IT"/>
        </w:rPr>
        <w:t xml:space="preserve"> </w:t>
      </w:r>
      <w:r w:rsidRPr="00E21C8C">
        <w:rPr>
          <w:rFonts w:ascii="Times New Roman" w:hAnsi="Times New Roman" w:cs="Times New Roman"/>
          <w:sz w:val="24"/>
          <w:szCs w:val="24"/>
          <w:lang w:val="it-IT"/>
        </w:rPr>
        <w:t>al mercato, si rinvia all'art. 7 del Regolamento MAR nonché alla "Procedura Informazione</w:t>
      </w:r>
      <w:r w:rsidR="00E90461" w:rsidRPr="00E21C8C">
        <w:rPr>
          <w:rFonts w:ascii="Times New Roman" w:hAnsi="Times New Roman" w:cs="Times New Roman"/>
          <w:sz w:val="24"/>
          <w:szCs w:val="24"/>
          <w:lang w:val="it-IT"/>
        </w:rPr>
        <w:t xml:space="preserve"> </w:t>
      </w:r>
      <w:r w:rsidRPr="00E21C8C">
        <w:rPr>
          <w:rFonts w:ascii="Times New Roman" w:hAnsi="Times New Roman" w:cs="Times New Roman"/>
          <w:sz w:val="24"/>
          <w:szCs w:val="24"/>
          <w:lang w:val="it-IT"/>
        </w:rPr>
        <w:t xml:space="preserve">Societaria al Mercato" adottata dalla Società e disponibile sul sito internet </w:t>
      </w:r>
      <w:r w:rsidR="00E90461" w:rsidRPr="00E21C8C">
        <w:rPr>
          <w:rFonts w:ascii="Times New Roman" w:hAnsi="Times New Roman" w:cs="Times New Roman"/>
          <w:sz w:val="24"/>
          <w:szCs w:val="24"/>
          <w:lang w:val="it-IT"/>
        </w:rPr>
        <w:t xml:space="preserve">all’ indirizzo: </w:t>
      </w:r>
      <w:hyperlink r:id="rId9" w:history="1">
        <w:r w:rsidR="001E7DF3" w:rsidRPr="00E21C8C">
          <w:rPr>
            <w:rStyle w:val="Collegamentoipertestuale"/>
            <w:rFonts w:ascii="Times New Roman" w:hAnsi="Times New Roman" w:cs="Times New Roman"/>
            <w:sz w:val="24"/>
            <w:szCs w:val="24"/>
            <w:lang w:val="it-IT"/>
          </w:rPr>
          <w:t>http://www.autostrademeridionali.it/it/investor-relations/governance</w:t>
        </w:r>
      </w:hyperlink>
    </w:p>
    <w:p w14:paraId="7123A6D7" w14:textId="77777777" w:rsidR="001E7DF3" w:rsidRPr="000C3DC5" w:rsidRDefault="001E7DF3" w:rsidP="00A747F1">
      <w:pPr>
        <w:autoSpaceDE w:val="0"/>
        <w:autoSpaceDN w:val="0"/>
        <w:adjustRightInd w:val="0"/>
        <w:spacing w:after="0" w:line="240" w:lineRule="auto"/>
        <w:jc w:val="both"/>
        <w:rPr>
          <w:rFonts w:ascii="Times New Roman" w:hAnsi="Times New Roman" w:cs="Times New Roman"/>
          <w:sz w:val="24"/>
          <w:szCs w:val="24"/>
          <w:highlight w:val="green"/>
          <w:lang w:val="it-IT"/>
        </w:rPr>
      </w:pPr>
    </w:p>
    <w:p w14:paraId="748B2D67" w14:textId="628C3A70" w:rsidR="00576E5B" w:rsidRPr="00851CC2" w:rsidRDefault="003D1252" w:rsidP="00A747F1">
      <w:pPr>
        <w:pStyle w:val="Titolo1"/>
        <w:jc w:val="both"/>
        <w:rPr>
          <w:rFonts w:ascii="Times New Roman" w:hAnsi="Times New Roman" w:cs="Times New Roman"/>
          <w:b/>
          <w:bCs/>
          <w:color w:val="auto"/>
          <w:sz w:val="24"/>
          <w:szCs w:val="24"/>
          <w:lang w:val="it-IT"/>
        </w:rPr>
      </w:pPr>
      <w:bookmarkStart w:id="10" w:name="_Toc180764064"/>
      <w:r w:rsidRPr="00851CC2">
        <w:rPr>
          <w:rFonts w:ascii="Times New Roman" w:hAnsi="Times New Roman" w:cs="Times New Roman"/>
          <w:b/>
          <w:bCs/>
          <w:color w:val="auto"/>
          <w:sz w:val="24"/>
          <w:szCs w:val="24"/>
          <w:lang w:val="it-IT"/>
        </w:rPr>
        <w:t>9</w:t>
      </w:r>
      <w:r w:rsidR="00576E5B" w:rsidRPr="00851CC2">
        <w:rPr>
          <w:rFonts w:ascii="Times New Roman" w:hAnsi="Times New Roman" w:cs="Times New Roman"/>
          <w:b/>
          <w:bCs/>
          <w:color w:val="auto"/>
          <w:sz w:val="24"/>
          <w:szCs w:val="24"/>
          <w:lang w:val="it-IT"/>
        </w:rPr>
        <w:t>. RESPONSABILITÀ DELLA SOCIETÀ</w:t>
      </w:r>
      <w:bookmarkEnd w:id="10"/>
    </w:p>
    <w:p w14:paraId="4ADE47DC" w14:textId="2E0F830F" w:rsidR="00576E5B" w:rsidRPr="00851CC2" w:rsidRDefault="00576E5B" w:rsidP="00A747F1">
      <w:pPr>
        <w:autoSpaceDE w:val="0"/>
        <w:autoSpaceDN w:val="0"/>
        <w:adjustRightInd w:val="0"/>
        <w:spacing w:after="0" w:line="240" w:lineRule="auto"/>
        <w:jc w:val="both"/>
        <w:rPr>
          <w:rFonts w:ascii="Times New Roman" w:hAnsi="Times New Roman" w:cs="Times New Roman"/>
          <w:kern w:val="0"/>
          <w:sz w:val="24"/>
          <w:szCs w:val="24"/>
          <w:lang w:val="it-IT"/>
        </w:rPr>
      </w:pPr>
      <w:r w:rsidRPr="00851CC2">
        <w:rPr>
          <w:rFonts w:ascii="Times New Roman" w:hAnsi="Times New Roman" w:cs="Times New Roman"/>
          <w:kern w:val="0"/>
          <w:sz w:val="24"/>
          <w:szCs w:val="24"/>
          <w:lang w:val="it-IT"/>
        </w:rPr>
        <w:t>Ai sensi dell’art. l</w:t>
      </w:r>
      <w:r w:rsidR="00911617" w:rsidRPr="00851CC2">
        <w:rPr>
          <w:rFonts w:ascii="Times New Roman" w:hAnsi="Times New Roman" w:cs="Times New Roman"/>
          <w:kern w:val="0"/>
          <w:sz w:val="24"/>
          <w:szCs w:val="24"/>
          <w:lang w:val="it-IT"/>
        </w:rPr>
        <w:t>8</w:t>
      </w:r>
      <w:r w:rsidRPr="00851CC2">
        <w:rPr>
          <w:rFonts w:ascii="Times New Roman" w:hAnsi="Times New Roman" w:cs="Times New Roman"/>
          <w:kern w:val="0"/>
          <w:sz w:val="24"/>
          <w:szCs w:val="24"/>
          <w:lang w:val="it-IT"/>
        </w:rPr>
        <w:t>7-quinqu</w:t>
      </w:r>
      <w:r w:rsidR="008936BB" w:rsidRPr="00851CC2">
        <w:rPr>
          <w:rFonts w:ascii="Times New Roman" w:hAnsi="Times New Roman" w:cs="Times New Roman"/>
          <w:kern w:val="0"/>
          <w:sz w:val="24"/>
          <w:szCs w:val="24"/>
          <w:lang w:val="it-IT"/>
        </w:rPr>
        <w:t>i</w:t>
      </w:r>
      <w:r w:rsidRPr="00851CC2">
        <w:rPr>
          <w:rFonts w:ascii="Times New Roman" w:hAnsi="Times New Roman" w:cs="Times New Roman"/>
          <w:kern w:val="0"/>
          <w:sz w:val="24"/>
          <w:szCs w:val="24"/>
          <w:lang w:val="it-IT"/>
        </w:rPr>
        <w:t>es, comma 1 del TUF, l'ente è punito con la sanzione amministrativa pecuniaria da ventimila euro fino a quindici milioni di euro, ovvero fino al quindici per cento del</w:t>
      </w:r>
      <w:r w:rsidR="00644914" w:rsidRPr="00851CC2">
        <w:rPr>
          <w:rFonts w:ascii="Times New Roman" w:hAnsi="Times New Roman" w:cs="Times New Roman"/>
          <w:kern w:val="0"/>
          <w:sz w:val="24"/>
          <w:szCs w:val="24"/>
          <w:lang w:val="it-IT"/>
        </w:rPr>
        <w:t xml:space="preserve"> </w:t>
      </w:r>
      <w:r w:rsidRPr="00851CC2">
        <w:rPr>
          <w:rFonts w:ascii="Times New Roman" w:hAnsi="Times New Roman" w:cs="Times New Roman"/>
          <w:kern w:val="0"/>
          <w:sz w:val="24"/>
          <w:szCs w:val="24"/>
          <w:lang w:val="it-IT"/>
        </w:rPr>
        <w:t>fatturato, quando tale importo è superiore a quindici milioni di euro e il fatturato è determinabile</w:t>
      </w:r>
      <w:r w:rsidR="00644914" w:rsidRPr="00851CC2">
        <w:rPr>
          <w:rFonts w:ascii="Times New Roman" w:hAnsi="Times New Roman" w:cs="Times New Roman"/>
          <w:kern w:val="0"/>
          <w:sz w:val="24"/>
          <w:szCs w:val="24"/>
          <w:lang w:val="it-IT"/>
        </w:rPr>
        <w:t xml:space="preserve"> </w:t>
      </w:r>
      <w:r w:rsidRPr="00851CC2">
        <w:rPr>
          <w:rFonts w:ascii="Times New Roman" w:hAnsi="Times New Roman" w:cs="Times New Roman"/>
          <w:kern w:val="0"/>
          <w:sz w:val="24"/>
          <w:szCs w:val="24"/>
          <w:lang w:val="it-IT"/>
        </w:rPr>
        <w:t>ai sensi dell'articolo 195, co</w:t>
      </w:r>
      <w:r w:rsidR="00644914" w:rsidRPr="00851CC2">
        <w:rPr>
          <w:rFonts w:ascii="Times New Roman" w:hAnsi="Times New Roman" w:cs="Times New Roman"/>
          <w:kern w:val="0"/>
          <w:sz w:val="24"/>
          <w:szCs w:val="24"/>
          <w:lang w:val="it-IT"/>
        </w:rPr>
        <w:t>mma</w:t>
      </w:r>
      <w:r w:rsidRPr="00851CC2">
        <w:rPr>
          <w:rFonts w:ascii="Times New Roman" w:hAnsi="Times New Roman" w:cs="Times New Roman"/>
          <w:kern w:val="0"/>
          <w:sz w:val="24"/>
          <w:szCs w:val="24"/>
          <w:lang w:val="it-IT"/>
        </w:rPr>
        <w:t xml:space="preserve"> </w:t>
      </w:r>
      <w:r w:rsidRPr="00851CC2">
        <w:rPr>
          <w:rFonts w:ascii="Times New Roman" w:hAnsi="Times New Roman" w:cs="Times New Roman"/>
          <w:i/>
          <w:iCs/>
          <w:kern w:val="0"/>
          <w:sz w:val="24"/>
          <w:szCs w:val="24"/>
          <w:lang w:val="it-IT"/>
        </w:rPr>
        <w:t>1-bis</w:t>
      </w:r>
      <w:r w:rsidRPr="00851CC2">
        <w:rPr>
          <w:rFonts w:ascii="Times New Roman" w:hAnsi="Times New Roman" w:cs="Times New Roman"/>
          <w:kern w:val="0"/>
          <w:sz w:val="24"/>
          <w:szCs w:val="24"/>
          <w:lang w:val="it-IT"/>
        </w:rPr>
        <w:t xml:space="preserve"> del TUF, nel caso in cui sia </w:t>
      </w:r>
      <w:r w:rsidR="00644914" w:rsidRPr="00851CC2">
        <w:rPr>
          <w:rFonts w:ascii="Times New Roman" w:hAnsi="Times New Roman" w:cs="Times New Roman"/>
          <w:kern w:val="0"/>
          <w:sz w:val="24"/>
          <w:szCs w:val="24"/>
          <w:lang w:val="it-IT"/>
        </w:rPr>
        <w:t>connessa</w:t>
      </w:r>
      <w:r w:rsidRPr="00851CC2">
        <w:rPr>
          <w:rFonts w:ascii="Times New Roman" w:hAnsi="Times New Roman" w:cs="Times New Roman"/>
          <w:kern w:val="0"/>
          <w:sz w:val="24"/>
          <w:szCs w:val="24"/>
          <w:lang w:val="it-IT"/>
        </w:rPr>
        <w:t xml:space="preserve"> nel suo interesse o a</w:t>
      </w:r>
      <w:r w:rsidR="00644914" w:rsidRPr="00851CC2">
        <w:rPr>
          <w:rFonts w:ascii="Times New Roman" w:hAnsi="Times New Roman" w:cs="Times New Roman"/>
          <w:kern w:val="0"/>
          <w:sz w:val="24"/>
          <w:szCs w:val="24"/>
          <w:lang w:val="it-IT"/>
        </w:rPr>
        <w:t xml:space="preserve"> </w:t>
      </w:r>
      <w:r w:rsidRPr="00851CC2">
        <w:rPr>
          <w:rFonts w:ascii="Times New Roman" w:hAnsi="Times New Roman" w:cs="Times New Roman"/>
          <w:kern w:val="0"/>
          <w:sz w:val="24"/>
          <w:szCs w:val="24"/>
          <w:lang w:val="it-IT"/>
        </w:rPr>
        <w:t>suo vantaggio una violazione del divieto di cui all'articolo 14 o del divieto di cui all'articolo 15 del</w:t>
      </w:r>
      <w:r w:rsidR="00644914" w:rsidRPr="00851CC2">
        <w:rPr>
          <w:rFonts w:ascii="Times New Roman" w:hAnsi="Times New Roman" w:cs="Times New Roman"/>
          <w:kern w:val="0"/>
          <w:sz w:val="24"/>
          <w:szCs w:val="24"/>
          <w:lang w:val="it-IT"/>
        </w:rPr>
        <w:t xml:space="preserve"> </w:t>
      </w:r>
      <w:r w:rsidRPr="00851CC2">
        <w:rPr>
          <w:rFonts w:ascii="Times New Roman" w:hAnsi="Times New Roman" w:cs="Times New Roman"/>
          <w:kern w:val="0"/>
          <w:sz w:val="24"/>
          <w:szCs w:val="24"/>
          <w:lang w:val="it-IT"/>
        </w:rPr>
        <w:t>Regolamento MAR:</w:t>
      </w:r>
    </w:p>
    <w:p w14:paraId="6C29CB36" w14:textId="77777777" w:rsidR="001B5E9A" w:rsidRPr="00851CC2" w:rsidRDefault="001B5E9A" w:rsidP="00A747F1">
      <w:pPr>
        <w:autoSpaceDE w:val="0"/>
        <w:autoSpaceDN w:val="0"/>
        <w:adjustRightInd w:val="0"/>
        <w:spacing w:after="0" w:line="240" w:lineRule="auto"/>
        <w:jc w:val="both"/>
        <w:rPr>
          <w:rFonts w:ascii="Times New Roman" w:hAnsi="Times New Roman" w:cs="Times New Roman"/>
          <w:kern w:val="0"/>
          <w:sz w:val="24"/>
          <w:szCs w:val="24"/>
          <w:lang w:val="it-IT"/>
        </w:rPr>
      </w:pPr>
    </w:p>
    <w:p w14:paraId="7CF681B9" w14:textId="7D1B1F90" w:rsidR="00576E5B" w:rsidRPr="00851CC2" w:rsidRDefault="00576E5B" w:rsidP="006573E2">
      <w:pPr>
        <w:pStyle w:val="Paragrafoelenco"/>
        <w:numPr>
          <w:ilvl w:val="0"/>
          <w:numId w:val="15"/>
        </w:numPr>
        <w:autoSpaceDE w:val="0"/>
        <w:autoSpaceDN w:val="0"/>
        <w:adjustRightInd w:val="0"/>
        <w:spacing w:after="0" w:line="240" w:lineRule="auto"/>
        <w:ind w:left="567" w:hanging="567"/>
        <w:jc w:val="both"/>
        <w:rPr>
          <w:rFonts w:ascii="Times New Roman" w:hAnsi="Times New Roman" w:cs="Times New Roman"/>
          <w:kern w:val="0"/>
          <w:sz w:val="24"/>
          <w:szCs w:val="24"/>
          <w:lang w:val="it-IT"/>
        </w:rPr>
      </w:pPr>
      <w:r w:rsidRPr="00851CC2">
        <w:rPr>
          <w:rFonts w:ascii="Times New Roman" w:hAnsi="Times New Roman" w:cs="Times New Roman"/>
          <w:kern w:val="0"/>
          <w:sz w:val="24"/>
          <w:szCs w:val="24"/>
          <w:lang w:val="it-IT"/>
        </w:rPr>
        <w:lastRenderedPageBreak/>
        <w:t xml:space="preserve">da persone che rivestono funzioni di </w:t>
      </w:r>
      <w:r w:rsidR="00644914" w:rsidRPr="00851CC2">
        <w:rPr>
          <w:rFonts w:ascii="Times New Roman" w:hAnsi="Times New Roman" w:cs="Times New Roman"/>
          <w:kern w:val="0"/>
          <w:sz w:val="24"/>
          <w:szCs w:val="24"/>
          <w:lang w:val="it-IT"/>
        </w:rPr>
        <w:t>rappresentanza</w:t>
      </w:r>
      <w:r w:rsidRPr="00851CC2">
        <w:rPr>
          <w:rFonts w:ascii="Times New Roman" w:hAnsi="Times New Roman" w:cs="Times New Roman"/>
          <w:kern w:val="0"/>
          <w:sz w:val="24"/>
          <w:szCs w:val="24"/>
          <w:lang w:val="it-IT"/>
        </w:rPr>
        <w:t>, di amministrazione o di direzione</w:t>
      </w:r>
      <w:r w:rsidR="00644914" w:rsidRPr="00851CC2">
        <w:rPr>
          <w:rFonts w:ascii="Times New Roman" w:hAnsi="Times New Roman" w:cs="Times New Roman"/>
          <w:kern w:val="0"/>
          <w:sz w:val="24"/>
          <w:szCs w:val="24"/>
          <w:lang w:val="it-IT"/>
        </w:rPr>
        <w:t xml:space="preserve"> </w:t>
      </w:r>
      <w:r w:rsidRPr="00851CC2">
        <w:rPr>
          <w:rFonts w:ascii="Times New Roman" w:hAnsi="Times New Roman" w:cs="Times New Roman"/>
          <w:kern w:val="0"/>
          <w:sz w:val="24"/>
          <w:szCs w:val="24"/>
          <w:lang w:val="it-IT"/>
        </w:rPr>
        <w:t xml:space="preserve">dell'ente o di una sua unità </w:t>
      </w:r>
      <w:r w:rsidR="00644914" w:rsidRPr="00851CC2">
        <w:rPr>
          <w:rFonts w:ascii="Times New Roman" w:hAnsi="Times New Roman" w:cs="Times New Roman"/>
          <w:kern w:val="0"/>
          <w:sz w:val="24"/>
          <w:szCs w:val="24"/>
          <w:lang w:val="it-IT"/>
        </w:rPr>
        <w:t>organizzava</w:t>
      </w:r>
      <w:r w:rsidRPr="00851CC2">
        <w:rPr>
          <w:rFonts w:ascii="Times New Roman" w:hAnsi="Times New Roman" w:cs="Times New Roman"/>
          <w:kern w:val="0"/>
          <w:sz w:val="24"/>
          <w:szCs w:val="24"/>
          <w:lang w:val="it-IT"/>
        </w:rPr>
        <w:t xml:space="preserve"> dotata di autonomia </w:t>
      </w:r>
      <w:r w:rsidR="00644914" w:rsidRPr="00851CC2">
        <w:rPr>
          <w:rFonts w:ascii="Times New Roman" w:hAnsi="Times New Roman" w:cs="Times New Roman"/>
          <w:kern w:val="0"/>
          <w:sz w:val="24"/>
          <w:szCs w:val="24"/>
          <w:lang w:val="it-IT"/>
        </w:rPr>
        <w:t>finanziaria</w:t>
      </w:r>
      <w:r w:rsidRPr="00851CC2">
        <w:rPr>
          <w:rFonts w:ascii="Times New Roman" w:hAnsi="Times New Roman" w:cs="Times New Roman"/>
          <w:kern w:val="0"/>
          <w:sz w:val="24"/>
          <w:szCs w:val="24"/>
          <w:lang w:val="it-IT"/>
        </w:rPr>
        <w:t xml:space="preserve"> o funzionale nonché</w:t>
      </w:r>
      <w:r w:rsidR="007B18C8" w:rsidRPr="00851CC2">
        <w:rPr>
          <w:rFonts w:ascii="Times New Roman" w:hAnsi="Times New Roman" w:cs="Times New Roman"/>
          <w:kern w:val="0"/>
          <w:sz w:val="24"/>
          <w:szCs w:val="24"/>
          <w:lang w:val="it-IT"/>
        </w:rPr>
        <w:t xml:space="preserve"> </w:t>
      </w:r>
      <w:r w:rsidRPr="00851CC2">
        <w:rPr>
          <w:rFonts w:ascii="Times New Roman" w:hAnsi="Times New Roman" w:cs="Times New Roman"/>
          <w:kern w:val="0"/>
          <w:sz w:val="24"/>
          <w:szCs w:val="24"/>
          <w:lang w:val="it-IT"/>
        </w:rPr>
        <w:t xml:space="preserve">da persone che esercitano, anche di fatto, 1a gestione e il </w:t>
      </w:r>
      <w:r w:rsidR="007B18C8" w:rsidRPr="00851CC2">
        <w:rPr>
          <w:rFonts w:ascii="Times New Roman" w:hAnsi="Times New Roman" w:cs="Times New Roman"/>
          <w:kern w:val="0"/>
          <w:sz w:val="24"/>
          <w:szCs w:val="24"/>
          <w:lang w:val="it-IT"/>
        </w:rPr>
        <w:t>controllo</w:t>
      </w:r>
      <w:r w:rsidRPr="00851CC2">
        <w:rPr>
          <w:rFonts w:ascii="Times New Roman" w:hAnsi="Times New Roman" w:cs="Times New Roman"/>
          <w:kern w:val="0"/>
          <w:sz w:val="24"/>
          <w:szCs w:val="24"/>
          <w:lang w:val="it-IT"/>
        </w:rPr>
        <w:t xml:space="preserve"> dello stesso;</w:t>
      </w:r>
    </w:p>
    <w:p w14:paraId="17DB9331" w14:textId="1496D8B7" w:rsidR="00576E5B" w:rsidRPr="00851CC2" w:rsidRDefault="00576E5B" w:rsidP="006573E2">
      <w:pPr>
        <w:pStyle w:val="Paragrafoelenco"/>
        <w:numPr>
          <w:ilvl w:val="0"/>
          <w:numId w:val="15"/>
        </w:numPr>
        <w:autoSpaceDE w:val="0"/>
        <w:autoSpaceDN w:val="0"/>
        <w:adjustRightInd w:val="0"/>
        <w:spacing w:after="0" w:line="240" w:lineRule="auto"/>
        <w:ind w:left="567" w:hanging="567"/>
        <w:jc w:val="both"/>
        <w:rPr>
          <w:rFonts w:ascii="Times New Roman" w:hAnsi="Times New Roman" w:cs="Times New Roman"/>
          <w:kern w:val="0"/>
          <w:sz w:val="24"/>
          <w:szCs w:val="24"/>
          <w:lang w:val="it-IT"/>
        </w:rPr>
      </w:pPr>
      <w:r w:rsidRPr="00851CC2">
        <w:rPr>
          <w:rFonts w:ascii="Times New Roman" w:hAnsi="Times New Roman" w:cs="Times New Roman"/>
          <w:kern w:val="0"/>
          <w:sz w:val="24"/>
          <w:szCs w:val="24"/>
          <w:lang w:val="it-IT"/>
        </w:rPr>
        <w:t xml:space="preserve">da persone sottoposte alla direzione o alla </w:t>
      </w:r>
      <w:r w:rsidR="007B18C8" w:rsidRPr="00851CC2">
        <w:rPr>
          <w:rFonts w:ascii="Times New Roman" w:hAnsi="Times New Roman" w:cs="Times New Roman"/>
          <w:kern w:val="0"/>
          <w:sz w:val="24"/>
          <w:szCs w:val="24"/>
          <w:lang w:val="it-IT"/>
        </w:rPr>
        <w:t>vigilanza</w:t>
      </w:r>
      <w:r w:rsidRPr="00851CC2">
        <w:rPr>
          <w:rFonts w:ascii="Times New Roman" w:hAnsi="Times New Roman" w:cs="Times New Roman"/>
          <w:kern w:val="0"/>
          <w:sz w:val="24"/>
          <w:szCs w:val="24"/>
          <w:lang w:val="it-IT"/>
        </w:rPr>
        <w:t xml:space="preserve"> di uno dei soggetti di cui alla lettera a).</w:t>
      </w:r>
    </w:p>
    <w:p w14:paraId="1311089F" w14:textId="77777777" w:rsidR="007B18C8" w:rsidRPr="00851CC2" w:rsidRDefault="007B18C8" w:rsidP="00A747F1">
      <w:pPr>
        <w:autoSpaceDE w:val="0"/>
        <w:autoSpaceDN w:val="0"/>
        <w:adjustRightInd w:val="0"/>
        <w:spacing w:after="0" w:line="240" w:lineRule="auto"/>
        <w:jc w:val="both"/>
        <w:rPr>
          <w:rFonts w:ascii="Times New Roman" w:hAnsi="Times New Roman" w:cs="Times New Roman"/>
          <w:kern w:val="0"/>
          <w:sz w:val="24"/>
          <w:szCs w:val="24"/>
          <w:lang w:val="it-IT"/>
        </w:rPr>
      </w:pPr>
    </w:p>
    <w:p w14:paraId="5DAA7160" w14:textId="0DC69441" w:rsidR="00576E5B" w:rsidRPr="00851CC2" w:rsidRDefault="00576E5B" w:rsidP="00A747F1">
      <w:pPr>
        <w:autoSpaceDE w:val="0"/>
        <w:autoSpaceDN w:val="0"/>
        <w:adjustRightInd w:val="0"/>
        <w:spacing w:after="0" w:line="240" w:lineRule="auto"/>
        <w:jc w:val="both"/>
        <w:rPr>
          <w:rFonts w:ascii="Times New Roman" w:hAnsi="Times New Roman" w:cs="Times New Roman"/>
          <w:kern w:val="0"/>
          <w:sz w:val="24"/>
          <w:szCs w:val="24"/>
          <w:lang w:val="it-IT"/>
        </w:rPr>
      </w:pPr>
      <w:r w:rsidRPr="00851CC2">
        <w:rPr>
          <w:rFonts w:ascii="Times New Roman" w:hAnsi="Times New Roman" w:cs="Times New Roman"/>
          <w:kern w:val="0"/>
          <w:sz w:val="24"/>
          <w:szCs w:val="24"/>
          <w:lang w:val="it-IT"/>
        </w:rPr>
        <w:t>In relazione agli illeciti in questione si applicano, in quanto compatibili, gli articoli 6, 7,</w:t>
      </w:r>
      <w:r w:rsidR="006573E2" w:rsidRPr="00851CC2">
        <w:rPr>
          <w:rFonts w:ascii="Times New Roman" w:hAnsi="Times New Roman" w:cs="Times New Roman"/>
          <w:kern w:val="0"/>
          <w:sz w:val="24"/>
          <w:szCs w:val="24"/>
          <w:lang w:val="it-IT"/>
        </w:rPr>
        <w:t xml:space="preserve"> </w:t>
      </w:r>
      <w:r w:rsidRPr="00851CC2">
        <w:rPr>
          <w:rFonts w:ascii="Times New Roman" w:hAnsi="Times New Roman" w:cs="Times New Roman"/>
          <w:kern w:val="0"/>
          <w:sz w:val="24"/>
          <w:szCs w:val="24"/>
          <w:lang w:val="it-IT"/>
        </w:rPr>
        <w:t>8 e 12 del</w:t>
      </w:r>
    </w:p>
    <w:p w14:paraId="504441C2" w14:textId="08AAEB0E" w:rsidR="004626A7" w:rsidRPr="002000B9" w:rsidRDefault="00576E5B" w:rsidP="00A747F1">
      <w:pPr>
        <w:autoSpaceDE w:val="0"/>
        <w:autoSpaceDN w:val="0"/>
        <w:adjustRightInd w:val="0"/>
        <w:spacing w:after="0" w:line="240" w:lineRule="auto"/>
        <w:jc w:val="both"/>
        <w:rPr>
          <w:rFonts w:ascii="Times New Roman" w:hAnsi="Times New Roman" w:cs="Times New Roman"/>
          <w:kern w:val="0"/>
          <w:sz w:val="24"/>
          <w:szCs w:val="24"/>
          <w:lang w:val="it-IT"/>
        </w:rPr>
      </w:pPr>
      <w:r w:rsidRPr="00851CC2">
        <w:rPr>
          <w:rFonts w:ascii="Times New Roman" w:hAnsi="Times New Roman" w:cs="Times New Roman"/>
          <w:kern w:val="0"/>
          <w:sz w:val="24"/>
          <w:szCs w:val="24"/>
          <w:lang w:val="it-IT"/>
        </w:rPr>
        <w:t>D. Lgs. 8/6/</w:t>
      </w:r>
      <w:r w:rsidR="007B18C8" w:rsidRPr="00851CC2">
        <w:rPr>
          <w:rFonts w:ascii="Times New Roman" w:hAnsi="Times New Roman" w:cs="Times New Roman"/>
          <w:kern w:val="0"/>
          <w:sz w:val="24"/>
          <w:szCs w:val="24"/>
          <w:lang w:val="it-IT"/>
        </w:rPr>
        <w:t>2001,</w:t>
      </w:r>
      <w:r w:rsidRPr="00851CC2">
        <w:rPr>
          <w:rFonts w:ascii="Times New Roman" w:hAnsi="Times New Roman" w:cs="Times New Roman"/>
          <w:kern w:val="0"/>
          <w:sz w:val="24"/>
          <w:szCs w:val="24"/>
          <w:lang w:val="it-IT"/>
        </w:rPr>
        <w:t xml:space="preserve"> n. 231</w:t>
      </w:r>
      <w:r w:rsidR="007B18C8" w:rsidRPr="00851CC2">
        <w:rPr>
          <w:rFonts w:ascii="Times New Roman" w:hAnsi="Times New Roman" w:cs="Times New Roman"/>
          <w:kern w:val="0"/>
          <w:sz w:val="24"/>
          <w:szCs w:val="24"/>
          <w:lang w:val="it-IT"/>
        </w:rPr>
        <w:t>.</w:t>
      </w:r>
      <w:r w:rsidR="007B18C8" w:rsidRPr="002000B9">
        <w:rPr>
          <w:rFonts w:ascii="Times New Roman" w:hAnsi="Times New Roman" w:cs="Times New Roman"/>
          <w:kern w:val="0"/>
          <w:sz w:val="24"/>
          <w:szCs w:val="24"/>
          <w:lang w:val="it-IT"/>
        </w:rPr>
        <w:t xml:space="preserve"> </w:t>
      </w:r>
    </w:p>
    <w:p w14:paraId="17384D21" w14:textId="37A60085" w:rsidR="006B6C93" w:rsidRPr="002000B9" w:rsidRDefault="0052401D" w:rsidP="00A747F1">
      <w:pPr>
        <w:pStyle w:val="Titolo1"/>
        <w:jc w:val="both"/>
        <w:rPr>
          <w:rFonts w:ascii="Times New Roman" w:hAnsi="Times New Roman" w:cs="Times New Roman"/>
          <w:b/>
          <w:bCs/>
          <w:color w:val="auto"/>
          <w:sz w:val="24"/>
          <w:szCs w:val="24"/>
          <w:lang w:val="it-IT"/>
        </w:rPr>
      </w:pPr>
      <w:bookmarkStart w:id="11" w:name="_Toc180764065"/>
      <w:r w:rsidRPr="002000B9">
        <w:rPr>
          <w:rFonts w:ascii="Times New Roman" w:hAnsi="Times New Roman" w:cs="Times New Roman"/>
          <w:b/>
          <w:bCs/>
          <w:color w:val="auto"/>
          <w:sz w:val="24"/>
          <w:szCs w:val="24"/>
          <w:lang w:val="it-IT"/>
        </w:rPr>
        <w:t>1</w:t>
      </w:r>
      <w:r w:rsidR="003D1252">
        <w:rPr>
          <w:rFonts w:ascii="Times New Roman" w:hAnsi="Times New Roman" w:cs="Times New Roman"/>
          <w:b/>
          <w:bCs/>
          <w:color w:val="auto"/>
          <w:sz w:val="24"/>
          <w:szCs w:val="24"/>
          <w:lang w:val="it-IT"/>
        </w:rPr>
        <w:t>0</w:t>
      </w:r>
      <w:r w:rsidR="001F50DF" w:rsidRPr="002000B9">
        <w:rPr>
          <w:rFonts w:ascii="Times New Roman" w:hAnsi="Times New Roman" w:cs="Times New Roman"/>
          <w:b/>
          <w:bCs/>
          <w:color w:val="auto"/>
          <w:sz w:val="24"/>
          <w:szCs w:val="24"/>
          <w:lang w:val="it-IT"/>
        </w:rPr>
        <w:t>.</w:t>
      </w:r>
      <w:r w:rsidRPr="002000B9">
        <w:rPr>
          <w:rFonts w:ascii="Times New Roman" w:hAnsi="Times New Roman" w:cs="Times New Roman"/>
          <w:b/>
          <w:bCs/>
          <w:color w:val="auto"/>
          <w:sz w:val="24"/>
          <w:szCs w:val="24"/>
          <w:lang w:val="it-IT"/>
        </w:rPr>
        <w:t>REPORTISTICA</w:t>
      </w:r>
      <w:bookmarkEnd w:id="11"/>
    </w:p>
    <w:p w14:paraId="3DFE2F61" w14:textId="262B12C4" w:rsidR="00EC2EF9" w:rsidRPr="002000B9" w:rsidRDefault="00E14D5C" w:rsidP="00A747F1">
      <w:pPr>
        <w:autoSpaceDE w:val="0"/>
        <w:autoSpaceDN w:val="0"/>
        <w:adjustRightInd w:val="0"/>
        <w:spacing w:after="0" w:line="240" w:lineRule="auto"/>
        <w:jc w:val="both"/>
        <w:rPr>
          <w:rFonts w:ascii="Times New Roman" w:hAnsi="Times New Roman" w:cs="Times New Roman"/>
          <w:kern w:val="0"/>
          <w:sz w:val="24"/>
          <w:szCs w:val="24"/>
          <w:lang w:val="it-IT"/>
        </w:rPr>
      </w:pPr>
      <w:r w:rsidRPr="00523ACB">
        <w:rPr>
          <w:rFonts w:ascii="Times New Roman" w:hAnsi="Times New Roman" w:cs="Times New Roman"/>
          <w:kern w:val="0"/>
          <w:sz w:val="24"/>
          <w:szCs w:val="24"/>
          <w:lang w:val="it-IT"/>
        </w:rPr>
        <w:t xml:space="preserve">Il </w:t>
      </w:r>
      <w:r w:rsidRPr="00A24164">
        <w:rPr>
          <w:rFonts w:ascii="Times New Roman" w:hAnsi="Times New Roman" w:cs="Times New Roman"/>
          <w:sz w:val="24"/>
          <w:szCs w:val="24"/>
          <w:lang w:val="it-IT"/>
        </w:rPr>
        <w:t>PR/SGT</w:t>
      </w:r>
      <w:r w:rsidRPr="00523ACB">
        <w:rPr>
          <w:rFonts w:ascii="Times New Roman" w:hAnsi="Times New Roman" w:cs="Times New Roman"/>
          <w:kern w:val="0"/>
          <w:sz w:val="24"/>
          <w:szCs w:val="24"/>
          <w:lang w:val="it-IT"/>
        </w:rPr>
        <w:t xml:space="preserve"> </w:t>
      </w:r>
      <w:r w:rsidR="0052401D" w:rsidRPr="00523ACB">
        <w:rPr>
          <w:rFonts w:ascii="Times New Roman" w:hAnsi="Times New Roman" w:cs="Times New Roman"/>
          <w:kern w:val="0"/>
          <w:sz w:val="24"/>
          <w:szCs w:val="24"/>
          <w:lang w:val="it-IT"/>
        </w:rPr>
        <w:t>predispone</w:t>
      </w:r>
      <w:r w:rsidR="0052401D" w:rsidRPr="002000B9">
        <w:rPr>
          <w:rFonts w:ascii="Times New Roman" w:hAnsi="Times New Roman" w:cs="Times New Roman"/>
          <w:kern w:val="0"/>
          <w:sz w:val="24"/>
          <w:szCs w:val="24"/>
          <w:lang w:val="it-IT"/>
        </w:rPr>
        <w:t xml:space="preserve"> e trasmette al </w:t>
      </w:r>
      <w:r w:rsidR="00542DE8">
        <w:rPr>
          <w:rFonts w:ascii="Times New Roman" w:hAnsi="Times New Roman" w:cs="Times New Roman"/>
          <w:kern w:val="0"/>
          <w:sz w:val="24"/>
          <w:szCs w:val="24"/>
          <w:lang w:val="it-IT"/>
        </w:rPr>
        <w:t>Liquidatore Unico</w:t>
      </w:r>
      <w:r w:rsidR="0052401D" w:rsidRPr="002000B9">
        <w:rPr>
          <w:rFonts w:ascii="Times New Roman" w:hAnsi="Times New Roman" w:cs="Times New Roman"/>
          <w:kern w:val="0"/>
          <w:sz w:val="24"/>
          <w:szCs w:val="24"/>
          <w:lang w:val="it-IT"/>
        </w:rPr>
        <w:t xml:space="preserve"> </w:t>
      </w:r>
      <w:r w:rsidR="00EC2EF9" w:rsidRPr="002000B9">
        <w:rPr>
          <w:rFonts w:ascii="Times New Roman" w:hAnsi="Times New Roman" w:cs="Times New Roman"/>
          <w:kern w:val="0"/>
          <w:sz w:val="24"/>
          <w:szCs w:val="24"/>
          <w:lang w:val="it-IT"/>
        </w:rPr>
        <w:t>e/</w:t>
      </w:r>
      <w:r w:rsidR="0052401D" w:rsidRPr="002000B9">
        <w:rPr>
          <w:rFonts w:ascii="Times New Roman" w:hAnsi="Times New Roman" w:cs="Times New Roman"/>
          <w:kern w:val="0"/>
          <w:sz w:val="24"/>
          <w:szCs w:val="24"/>
          <w:lang w:val="it-IT"/>
        </w:rPr>
        <w:t>o agli organi di</w:t>
      </w:r>
      <w:r w:rsidR="00EC2EF9" w:rsidRPr="002000B9">
        <w:rPr>
          <w:rFonts w:ascii="Times New Roman" w:hAnsi="Times New Roman" w:cs="Times New Roman"/>
          <w:kern w:val="0"/>
          <w:sz w:val="24"/>
          <w:szCs w:val="24"/>
          <w:lang w:val="it-IT"/>
        </w:rPr>
        <w:t xml:space="preserve"> </w:t>
      </w:r>
      <w:r w:rsidR="0052401D" w:rsidRPr="002000B9">
        <w:rPr>
          <w:rFonts w:ascii="Times New Roman" w:hAnsi="Times New Roman" w:cs="Times New Roman"/>
          <w:kern w:val="0"/>
          <w:sz w:val="24"/>
          <w:szCs w:val="24"/>
          <w:lang w:val="it-IT"/>
        </w:rPr>
        <w:t>controllo interno, su richiesta di questi ultimi, i report riepilogativi relativi alle Operazioni dei</w:t>
      </w:r>
      <w:r w:rsidR="00EC2EF9" w:rsidRPr="002000B9">
        <w:rPr>
          <w:rFonts w:ascii="Times New Roman" w:hAnsi="Times New Roman" w:cs="Times New Roman"/>
          <w:kern w:val="0"/>
          <w:sz w:val="24"/>
          <w:szCs w:val="24"/>
          <w:lang w:val="it-IT"/>
        </w:rPr>
        <w:t xml:space="preserve"> </w:t>
      </w:r>
      <w:r w:rsidR="0052401D" w:rsidRPr="002000B9">
        <w:rPr>
          <w:rFonts w:ascii="Times New Roman" w:hAnsi="Times New Roman" w:cs="Times New Roman"/>
          <w:kern w:val="0"/>
          <w:sz w:val="24"/>
          <w:szCs w:val="24"/>
          <w:lang w:val="it-IT"/>
        </w:rPr>
        <w:t xml:space="preserve">Soggetti </w:t>
      </w:r>
      <w:r w:rsidR="0052401D" w:rsidRPr="007865F8">
        <w:rPr>
          <w:rFonts w:ascii="Times New Roman" w:hAnsi="Times New Roman" w:cs="Times New Roman"/>
          <w:kern w:val="0"/>
          <w:sz w:val="24"/>
          <w:szCs w:val="24"/>
          <w:lang w:val="it-IT"/>
        </w:rPr>
        <w:t>Rilevanti.</w:t>
      </w:r>
    </w:p>
    <w:p w14:paraId="50DBECD4" w14:textId="5D7BC1B1" w:rsidR="006B6C93" w:rsidRPr="002000B9" w:rsidRDefault="0052401D" w:rsidP="00A747F1">
      <w:pPr>
        <w:pStyle w:val="Titolo1"/>
        <w:jc w:val="both"/>
        <w:rPr>
          <w:rFonts w:ascii="Times New Roman" w:hAnsi="Times New Roman" w:cs="Times New Roman"/>
          <w:b/>
          <w:bCs/>
          <w:color w:val="auto"/>
          <w:sz w:val="24"/>
          <w:szCs w:val="24"/>
          <w:lang w:val="it-IT"/>
        </w:rPr>
      </w:pPr>
      <w:bookmarkStart w:id="12" w:name="_Toc180764066"/>
      <w:r w:rsidRPr="002000B9">
        <w:rPr>
          <w:rFonts w:ascii="Times New Roman" w:hAnsi="Times New Roman" w:cs="Times New Roman"/>
          <w:b/>
          <w:bCs/>
          <w:color w:val="auto"/>
          <w:sz w:val="24"/>
          <w:szCs w:val="24"/>
          <w:lang w:val="it-IT"/>
        </w:rPr>
        <w:t>1</w:t>
      </w:r>
      <w:r w:rsidR="003D1252">
        <w:rPr>
          <w:rFonts w:ascii="Times New Roman" w:hAnsi="Times New Roman" w:cs="Times New Roman"/>
          <w:b/>
          <w:bCs/>
          <w:color w:val="auto"/>
          <w:sz w:val="24"/>
          <w:szCs w:val="24"/>
          <w:lang w:val="it-IT"/>
        </w:rPr>
        <w:t>1</w:t>
      </w:r>
      <w:r w:rsidRPr="002000B9">
        <w:rPr>
          <w:rFonts w:ascii="Times New Roman" w:hAnsi="Times New Roman" w:cs="Times New Roman"/>
          <w:b/>
          <w:bCs/>
          <w:color w:val="auto"/>
          <w:sz w:val="24"/>
          <w:szCs w:val="24"/>
          <w:lang w:val="it-IT"/>
        </w:rPr>
        <w:t>. PRIVACY</w:t>
      </w:r>
      <w:bookmarkEnd w:id="12"/>
    </w:p>
    <w:p w14:paraId="100BE400" w14:textId="34F42DD3" w:rsidR="00FC1A0C" w:rsidRPr="002000B9" w:rsidRDefault="0052401D" w:rsidP="00A747F1">
      <w:pPr>
        <w:autoSpaceDE w:val="0"/>
        <w:autoSpaceDN w:val="0"/>
        <w:adjustRightInd w:val="0"/>
        <w:spacing w:after="0" w:line="240" w:lineRule="auto"/>
        <w:jc w:val="both"/>
        <w:rPr>
          <w:rFonts w:ascii="Times New Roman" w:hAnsi="Times New Roman" w:cs="Times New Roman"/>
          <w:kern w:val="0"/>
          <w:sz w:val="24"/>
          <w:szCs w:val="24"/>
          <w:lang w:val="it-IT"/>
        </w:rPr>
      </w:pPr>
      <w:r w:rsidRPr="002000B9">
        <w:rPr>
          <w:rFonts w:ascii="Times New Roman" w:hAnsi="Times New Roman" w:cs="Times New Roman"/>
          <w:kern w:val="0"/>
          <w:sz w:val="24"/>
          <w:szCs w:val="24"/>
          <w:lang w:val="it-IT"/>
        </w:rPr>
        <w:t>Ai sensi di quanto previsto dal Regolamento U</w:t>
      </w:r>
      <w:r w:rsidR="00FC4B94">
        <w:rPr>
          <w:rFonts w:ascii="Times New Roman" w:hAnsi="Times New Roman" w:cs="Times New Roman"/>
          <w:kern w:val="0"/>
          <w:sz w:val="24"/>
          <w:szCs w:val="24"/>
          <w:lang w:val="it-IT"/>
        </w:rPr>
        <w:t xml:space="preserve">E </w:t>
      </w:r>
      <w:r w:rsidRPr="002000B9">
        <w:rPr>
          <w:rFonts w:ascii="Times New Roman" w:hAnsi="Times New Roman" w:cs="Times New Roman"/>
          <w:kern w:val="0"/>
          <w:sz w:val="24"/>
          <w:szCs w:val="24"/>
          <w:lang w:val="it-IT"/>
        </w:rPr>
        <w:t>2016/679, dal D.Lgs. 196/2003 e dal D. Lgs.</w:t>
      </w:r>
      <w:r w:rsidR="001A580C" w:rsidRPr="002000B9">
        <w:rPr>
          <w:rFonts w:ascii="Times New Roman" w:hAnsi="Times New Roman" w:cs="Times New Roman"/>
          <w:kern w:val="0"/>
          <w:sz w:val="24"/>
          <w:szCs w:val="24"/>
          <w:lang w:val="it-IT"/>
        </w:rPr>
        <w:t xml:space="preserve"> </w:t>
      </w:r>
      <w:r w:rsidRPr="002000B9">
        <w:rPr>
          <w:rFonts w:ascii="Times New Roman" w:hAnsi="Times New Roman" w:cs="Times New Roman"/>
          <w:kern w:val="0"/>
          <w:sz w:val="24"/>
          <w:szCs w:val="24"/>
          <w:lang w:val="it-IT"/>
        </w:rPr>
        <w:t>101/2018 ("Normativa Privacy Applicabile"), si informa che i dati personali relativi alla tenuta</w:t>
      </w:r>
      <w:r w:rsidR="001A580C" w:rsidRPr="002000B9">
        <w:rPr>
          <w:rFonts w:ascii="Times New Roman" w:hAnsi="Times New Roman" w:cs="Times New Roman"/>
          <w:kern w:val="0"/>
          <w:sz w:val="24"/>
          <w:szCs w:val="24"/>
          <w:lang w:val="it-IT"/>
        </w:rPr>
        <w:t xml:space="preserve"> </w:t>
      </w:r>
      <w:r w:rsidRPr="002000B9">
        <w:rPr>
          <w:rFonts w:ascii="Times New Roman" w:hAnsi="Times New Roman" w:cs="Times New Roman"/>
          <w:kern w:val="0"/>
          <w:sz w:val="24"/>
          <w:szCs w:val="24"/>
          <w:lang w:val="it-IT"/>
        </w:rPr>
        <w:t>dell'Elenco dei Soggetti Rilevanti e all'effettuazione di operazioni rilevanti ai sensi della normativa</w:t>
      </w:r>
      <w:r w:rsidR="001A580C" w:rsidRPr="002000B9">
        <w:rPr>
          <w:rFonts w:ascii="Times New Roman" w:hAnsi="Times New Roman" w:cs="Times New Roman"/>
          <w:kern w:val="0"/>
          <w:sz w:val="24"/>
          <w:szCs w:val="24"/>
          <w:lang w:val="it-IT"/>
        </w:rPr>
        <w:t xml:space="preserve"> </w:t>
      </w:r>
      <w:r w:rsidRPr="002000B9">
        <w:rPr>
          <w:rFonts w:ascii="Times New Roman" w:hAnsi="Times New Roman" w:cs="Times New Roman"/>
          <w:kern w:val="0"/>
          <w:sz w:val="24"/>
          <w:szCs w:val="24"/>
          <w:lang w:val="it-IT"/>
        </w:rPr>
        <w:t>comunitaria e</w:t>
      </w:r>
      <w:r w:rsidR="00FC4B94">
        <w:rPr>
          <w:rFonts w:ascii="Times New Roman" w:hAnsi="Times New Roman" w:cs="Times New Roman"/>
          <w:kern w:val="0"/>
          <w:sz w:val="24"/>
          <w:szCs w:val="24"/>
          <w:lang w:val="it-IT"/>
        </w:rPr>
        <w:t>/</w:t>
      </w:r>
      <w:r w:rsidRPr="002000B9">
        <w:rPr>
          <w:rFonts w:ascii="Times New Roman" w:hAnsi="Times New Roman" w:cs="Times New Roman"/>
          <w:kern w:val="0"/>
          <w:sz w:val="24"/>
          <w:szCs w:val="24"/>
          <w:lang w:val="it-IT"/>
        </w:rPr>
        <w:t>o nazionale, saranno trattati in modo cartaceo ed ele</w:t>
      </w:r>
      <w:r w:rsidR="001A580C" w:rsidRPr="002000B9">
        <w:rPr>
          <w:rFonts w:ascii="Times New Roman" w:hAnsi="Times New Roman" w:cs="Times New Roman"/>
          <w:kern w:val="0"/>
          <w:sz w:val="24"/>
          <w:szCs w:val="24"/>
          <w:lang w:val="it-IT"/>
        </w:rPr>
        <w:t>ttronico</w:t>
      </w:r>
      <w:r w:rsidRPr="002000B9">
        <w:rPr>
          <w:rFonts w:ascii="Times New Roman" w:hAnsi="Times New Roman" w:cs="Times New Roman"/>
          <w:kern w:val="0"/>
          <w:sz w:val="24"/>
          <w:szCs w:val="24"/>
          <w:lang w:val="it-IT"/>
        </w:rPr>
        <w:t xml:space="preserve"> da parte della Società</w:t>
      </w:r>
      <w:r w:rsidR="001A580C" w:rsidRPr="002000B9">
        <w:rPr>
          <w:rFonts w:ascii="Times New Roman" w:hAnsi="Times New Roman" w:cs="Times New Roman"/>
          <w:kern w:val="0"/>
          <w:sz w:val="24"/>
          <w:szCs w:val="24"/>
          <w:lang w:val="it-IT"/>
        </w:rPr>
        <w:t xml:space="preserve"> </w:t>
      </w:r>
      <w:r w:rsidRPr="002000B9">
        <w:rPr>
          <w:rFonts w:ascii="Times New Roman" w:hAnsi="Times New Roman" w:cs="Times New Roman"/>
          <w:kern w:val="0"/>
          <w:sz w:val="24"/>
          <w:szCs w:val="24"/>
          <w:lang w:val="it-IT"/>
        </w:rPr>
        <w:t>in conformità alla Normativa Privacy Applicabile, alle procedure aziendali in materia di privacy e</w:t>
      </w:r>
      <w:r w:rsidR="00FC1A0C" w:rsidRPr="002000B9">
        <w:rPr>
          <w:rFonts w:ascii="Times New Roman" w:hAnsi="Times New Roman" w:cs="Times New Roman"/>
          <w:kern w:val="0"/>
          <w:sz w:val="24"/>
          <w:szCs w:val="24"/>
          <w:lang w:val="it-IT"/>
        </w:rPr>
        <w:t xml:space="preserve"> </w:t>
      </w:r>
      <w:r w:rsidRPr="002000B9">
        <w:rPr>
          <w:rFonts w:ascii="Times New Roman" w:hAnsi="Times New Roman" w:cs="Times New Roman"/>
          <w:kern w:val="0"/>
          <w:sz w:val="24"/>
          <w:szCs w:val="24"/>
          <w:lang w:val="it-IT"/>
        </w:rPr>
        <w:t>nel rispetto delle misure di sicurezza aziendali al riguardo. I1 trattamento anzidetto sarà effettuato</w:t>
      </w:r>
      <w:r w:rsidR="00FC1A0C" w:rsidRPr="002000B9">
        <w:rPr>
          <w:rFonts w:ascii="Times New Roman" w:hAnsi="Times New Roman" w:cs="Times New Roman"/>
          <w:kern w:val="0"/>
          <w:sz w:val="24"/>
          <w:szCs w:val="24"/>
          <w:lang w:val="it-IT"/>
        </w:rPr>
        <w:t xml:space="preserve"> </w:t>
      </w:r>
      <w:r w:rsidRPr="002000B9">
        <w:rPr>
          <w:rFonts w:ascii="Times New Roman" w:hAnsi="Times New Roman" w:cs="Times New Roman"/>
          <w:kern w:val="0"/>
          <w:sz w:val="24"/>
          <w:szCs w:val="24"/>
          <w:lang w:val="it-IT"/>
        </w:rPr>
        <w:t>al fine di porre in essere gli adempimenti prescritti dalla legge.</w:t>
      </w:r>
    </w:p>
    <w:p w14:paraId="4B4A1923" w14:textId="77777777" w:rsidR="00867D61" w:rsidRPr="002000B9" w:rsidRDefault="00867D61" w:rsidP="00A747F1">
      <w:pPr>
        <w:autoSpaceDE w:val="0"/>
        <w:autoSpaceDN w:val="0"/>
        <w:adjustRightInd w:val="0"/>
        <w:spacing w:after="0" w:line="240" w:lineRule="auto"/>
        <w:jc w:val="both"/>
        <w:rPr>
          <w:rFonts w:ascii="Times New Roman" w:hAnsi="Times New Roman" w:cs="Times New Roman"/>
          <w:kern w:val="0"/>
          <w:sz w:val="24"/>
          <w:szCs w:val="24"/>
          <w:lang w:val="it-IT"/>
        </w:rPr>
      </w:pPr>
    </w:p>
    <w:p w14:paraId="07989339" w14:textId="79712A4A" w:rsidR="0052401D" w:rsidRPr="002000B9" w:rsidRDefault="0052401D" w:rsidP="00A747F1">
      <w:pPr>
        <w:autoSpaceDE w:val="0"/>
        <w:autoSpaceDN w:val="0"/>
        <w:adjustRightInd w:val="0"/>
        <w:spacing w:after="0" w:line="240" w:lineRule="auto"/>
        <w:jc w:val="both"/>
        <w:rPr>
          <w:rFonts w:ascii="Times New Roman" w:hAnsi="Times New Roman" w:cs="Times New Roman"/>
          <w:kern w:val="0"/>
          <w:sz w:val="24"/>
          <w:szCs w:val="24"/>
          <w:lang w:val="it-IT"/>
        </w:rPr>
      </w:pPr>
      <w:r w:rsidRPr="002000B9">
        <w:rPr>
          <w:rFonts w:ascii="Times New Roman" w:hAnsi="Times New Roman" w:cs="Times New Roman"/>
          <w:kern w:val="0"/>
          <w:sz w:val="24"/>
          <w:szCs w:val="24"/>
          <w:lang w:val="it-IT"/>
        </w:rPr>
        <w:t>I dati, ove ne ricorrano i presupposti di legge dettati anche dalla normativa tempo per tempo</w:t>
      </w:r>
      <w:r w:rsidR="001F5239">
        <w:rPr>
          <w:rFonts w:ascii="Times New Roman" w:hAnsi="Times New Roman" w:cs="Times New Roman"/>
          <w:kern w:val="0"/>
          <w:sz w:val="24"/>
          <w:szCs w:val="24"/>
          <w:lang w:val="it-IT"/>
        </w:rPr>
        <w:t xml:space="preserve"> </w:t>
      </w:r>
      <w:r w:rsidRPr="002000B9">
        <w:rPr>
          <w:rFonts w:ascii="Times New Roman" w:hAnsi="Times New Roman" w:cs="Times New Roman"/>
          <w:kern w:val="0"/>
          <w:sz w:val="24"/>
          <w:szCs w:val="24"/>
          <w:lang w:val="it-IT"/>
        </w:rPr>
        <w:t xml:space="preserve">vigente, potranno dover essere comunicati a pubbliche </w:t>
      </w:r>
      <w:r w:rsidR="00FC1A0C" w:rsidRPr="002000B9">
        <w:rPr>
          <w:rFonts w:ascii="Times New Roman" w:hAnsi="Times New Roman" w:cs="Times New Roman"/>
          <w:kern w:val="0"/>
          <w:sz w:val="24"/>
          <w:szCs w:val="24"/>
          <w:lang w:val="it-IT"/>
        </w:rPr>
        <w:t>amministrazioni</w:t>
      </w:r>
      <w:r w:rsidRPr="002000B9">
        <w:rPr>
          <w:rFonts w:ascii="Times New Roman" w:hAnsi="Times New Roman" w:cs="Times New Roman"/>
          <w:kern w:val="0"/>
          <w:sz w:val="24"/>
          <w:szCs w:val="24"/>
          <w:lang w:val="it-IT"/>
        </w:rPr>
        <w:t xml:space="preserve"> ed in particolare alla</w:t>
      </w:r>
      <w:r w:rsidR="001F5239">
        <w:rPr>
          <w:rFonts w:ascii="Times New Roman" w:hAnsi="Times New Roman" w:cs="Times New Roman"/>
          <w:kern w:val="0"/>
          <w:sz w:val="24"/>
          <w:szCs w:val="24"/>
          <w:lang w:val="it-IT"/>
        </w:rPr>
        <w:t xml:space="preserve"> </w:t>
      </w:r>
      <w:r w:rsidRPr="002000B9">
        <w:rPr>
          <w:rFonts w:ascii="Times New Roman" w:hAnsi="Times New Roman" w:cs="Times New Roman"/>
          <w:kern w:val="0"/>
          <w:sz w:val="24"/>
          <w:szCs w:val="24"/>
          <w:lang w:val="it-IT"/>
        </w:rPr>
        <w:t>Consob e al mercato.</w:t>
      </w:r>
    </w:p>
    <w:p w14:paraId="77CB4AEF" w14:textId="77777777" w:rsidR="00FC1A0C" w:rsidRPr="002000B9" w:rsidRDefault="00FC1A0C" w:rsidP="00A747F1">
      <w:pPr>
        <w:autoSpaceDE w:val="0"/>
        <w:autoSpaceDN w:val="0"/>
        <w:adjustRightInd w:val="0"/>
        <w:spacing w:after="0" w:line="240" w:lineRule="auto"/>
        <w:jc w:val="both"/>
        <w:rPr>
          <w:rFonts w:ascii="Times New Roman" w:hAnsi="Times New Roman" w:cs="Times New Roman"/>
          <w:kern w:val="0"/>
          <w:sz w:val="24"/>
          <w:szCs w:val="24"/>
          <w:lang w:val="it-IT"/>
        </w:rPr>
      </w:pPr>
    </w:p>
    <w:p w14:paraId="08988F62" w14:textId="658839EB" w:rsidR="006B6C93" w:rsidRPr="002000B9" w:rsidRDefault="0052401D" w:rsidP="00A747F1">
      <w:pPr>
        <w:autoSpaceDE w:val="0"/>
        <w:autoSpaceDN w:val="0"/>
        <w:adjustRightInd w:val="0"/>
        <w:spacing w:after="0" w:line="240" w:lineRule="auto"/>
        <w:jc w:val="both"/>
        <w:rPr>
          <w:rFonts w:ascii="Times New Roman" w:hAnsi="Times New Roman" w:cs="Times New Roman"/>
          <w:kern w:val="0"/>
          <w:sz w:val="24"/>
          <w:szCs w:val="24"/>
          <w:lang w:val="it-IT"/>
        </w:rPr>
      </w:pPr>
      <w:r w:rsidRPr="002000B9">
        <w:rPr>
          <w:rFonts w:ascii="Times New Roman" w:hAnsi="Times New Roman" w:cs="Times New Roman"/>
          <w:kern w:val="0"/>
          <w:sz w:val="24"/>
          <w:szCs w:val="24"/>
          <w:lang w:val="it-IT"/>
        </w:rPr>
        <w:t>Per maggiori informazioni riguardo le modalità del trattamento, i soggetti ai quali i dati potranno</w:t>
      </w:r>
      <w:r w:rsidR="001F5239">
        <w:rPr>
          <w:rFonts w:ascii="Times New Roman" w:hAnsi="Times New Roman" w:cs="Times New Roman"/>
          <w:kern w:val="0"/>
          <w:sz w:val="24"/>
          <w:szCs w:val="24"/>
          <w:lang w:val="it-IT"/>
        </w:rPr>
        <w:t xml:space="preserve"> </w:t>
      </w:r>
      <w:r w:rsidRPr="002000B9">
        <w:rPr>
          <w:rFonts w:ascii="Times New Roman" w:hAnsi="Times New Roman" w:cs="Times New Roman"/>
          <w:kern w:val="0"/>
          <w:sz w:val="24"/>
          <w:szCs w:val="24"/>
          <w:lang w:val="it-IT"/>
        </w:rPr>
        <w:t>essere comunicati e per esercitare i diritti riconosciuti dalla Normativa Privacy Applicabile può</w:t>
      </w:r>
      <w:r w:rsidR="001F5239">
        <w:rPr>
          <w:rFonts w:ascii="Times New Roman" w:hAnsi="Times New Roman" w:cs="Times New Roman"/>
          <w:kern w:val="0"/>
          <w:sz w:val="24"/>
          <w:szCs w:val="24"/>
          <w:lang w:val="it-IT"/>
        </w:rPr>
        <w:t xml:space="preserve"> </w:t>
      </w:r>
      <w:r w:rsidRPr="002000B9">
        <w:rPr>
          <w:rFonts w:ascii="Times New Roman" w:hAnsi="Times New Roman" w:cs="Times New Roman"/>
          <w:kern w:val="0"/>
          <w:sz w:val="24"/>
          <w:szCs w:val="24"/>
          <w:lang w:val="it-IT"/>
        </w:rPr>
        <w:t xml:space="preserve">essere consultata </w:t>
      </w:r>
      <w:r w:rsidR="006B6C93" w:rsidRPr="002000B9">
        <w:rPr>
          <w:rFonts w:ascii="Times New Roman" w:hAnsi="Times New Roman" w:cs="Times New Roman"/>
          <w:kern w:val="0"/>
          <w:sz w:val="24"/>
          <w:szCs w:val="24"/>
          <w:lang w:val="it-IT"/>
        </w:rPr>
        <w:t>l’informativa</w:t>
      </w:r>
      <w:r w:rsidRPr="002000B9">
        <w:rPr>
          <w:rFonts w:ascii="Times New Roman" w:hAnsi="Times New Roman" w:cs="Times New Roman"/>
          <w:kern w:val="0"/>
          <w:sz w:val="24"/>
          <w:szCs w:val="24"/>
          <w:lang w:val="it-IT"/>
        </w:rPr>
        <w:t xml:space="preserve"> privacy estesa </w:t>
      </w:r>
      <w:r w:rsidRPr="000B49EE">
        <w:rPr>
          <w:rFonts w:ascii="Times New Roman" w:hAnsi="Times New Roman" w:cs="Times New Roman"/>
          <w:kern w:val="0"/>
          <w:sz w:val="24"/>
          <w:szCs w:val="24"/>
          <w:lang w:val="it-IT"/>
        </w:rPr>
        <w:t xml:space="preserve">acclusa </w:t>
      </w:r>
      <w:r w:rsidR="006B6C93" w:rsidRPr="000B49EE">
        <w:rPr>
          <w:rFonts w:ascii="Times New Roman" w:hAnsi="Times New Roman" w:cs="Times New Roman"/>
          <w:kern w:val="0"/>
          <w:sz w:val="24"/>
          <w:szCs w:val="24"/>
          <w:lang w:val="it-IT"/>
        </w:rPr>
        <w:t>all’allegato</w:t>
      </w:r>
      <w:r w:rsidRPr="000B49EE">
        <w:rPr>
          <w:rFonts w:ascii="Times New Roman" w:hAnsi="Times New Roman" w:cs="Times New Roman"/>
          <w:kern w:val="0"/>
          <w:sz w:val="24"/>
          <w:szCs w:val="24"/>
          <w:lang w:val="it-IT"/>
        </w:rPr>
        <w:t xml:space="preserve"> 1 del presente Codice</w:t>
      </w:r>
      <w:r w:rsidRPr="002000B9">
        <w:rPr>
          <w:rFonts w:ascii="Times New Roman" w:hAnsi="Times New Roman" w:cs="Times New Roman"/>
          <w:kern w:val="0"/>
          <w:sz w:val="24"/>
          <w:szCs w:val="24"/>
          <w:lang w:val="it-IT"/>
        </w:rPr>
        <w:t>.</w:t>
      </w:r>
      <w:r w:rsidR="00867D61" w:rsidRPr="002000B9">
        <w:rPr>
          <w:rFonts w:ascii="Times New Roman" w:hAnsi="Times New Roman" w:cs="Times New Roman"/>
          <w:kern w:val="0"/>
          <w:sz w:val="24"/>
          <w:szCs w:val="24"/>
          <w:lang w:val="it-IT"/>
        </w:rPr>
        <w:t xml:space="preserve"> </w:t>
      </w:r>
    </w:p>
    <w:p w14:paraId="7C8598C3" w14:textId="482EDDA2" w:rsidR="0052401D" w:rsidRPr="002000B9" w:rsidRDefault="0052401D" w:rsidP="00A747F1">
      <w:pPr>
        <w:pStyle w:val="Titolo1"/>
        <w:jc w:val="both"/>
        <w:rPr>
          <w:rFonts w:ascii="Times New Roman" w:hAnsi="Times New Roman" w:cs="Times New Roman"/>
          <w:b/>
          <w:bCs/>
          <w:color w:val="auto"/>
          <w:sz w:val="24"/>
          <w:szCs w:val="24"/>
          <w:lang w:val="it-IT"/>
        </w:rPr>
      </w:pPr>
      <w:bookmarkStart w:id="13" w:name="_Toc180764067"/>
      <w:r w:rsidRPr="002000B9">
        <w:rPr>
          <w:rFonts w:ascii="Times New Roman" w:hAnsi="Times New Roman" w:cs="Times New Roman"/>
          <w:b/>
          <w:bCs/>
          <w:color w:val="auto"/>
          <w:sz w:val="24"/>
          <w:szCs w:val="24"/>
          <w:lang w:val="it-IT"/>
        </w:rPr>
        <w:t>1</w:t>
      </w:r>
      <w:r w:rsidR="003D1252">
        <w:rPr>
          <w:rFonts w:ascii="Times New Roman" w:hAnsi="Times New Roman" w:cs="Times New Roman"/>
          <w:b/>
          <w:bCs/>
          <w:color w:val="auto"/>
          <w:sz w:val="24"/>
          <w:szCs w:val="24"/>
          <w:lang w:val="it-IT"/>
        </w:rPr>
        <w:t>2</w:t>
      </w:r>
      <w:r w:rsidRPr="002000B9">
        <w:rPr>
          <w:rFonts w:ascii="Times New Roman" w:hAnsi="Times New Roman" w:cs="Times New Roman"/>
          <w:b/>
          <w:bCs/>
          <w:color w:val="auto"/>
          <w:sz w:val="24"/>
          <w:szCs w:val="24"/>
          <w:lang w:val="it-IT"/>
        </w:rPr>
        <w:t>. MODIFICHE E INTEGRAZIONI</w:t>
      </w:r>
      <w:bookmarkEnd w:id="13"/>
    </w:p>
    <w:p w14:paraId="1DC9D940" w14:textId="3F01AC87" w:rsidR="004626A7" w:rsidRPr="002000B9" w:rsidRDefault="0052401D" w:rsidP="00D91D67">
      <w:pPr>
        <w:autoSpaceDE w:val="0"/>
        <w:autoSpaceDN w:val="0"/>
        <w:adjustRightInd w:val="0"/>
        <w:spacing w:after="0" w:line="240" w:lineRule="auto"/>
        <w:jc w:val="both"/>
        <w:rPr>
          <w:rFonts w:ascii="Times New Roman" w:hAnsi="Times New Roman" w:cs="Times New Roman"/>
          <w:kern w:val="0"/>
          <w:sz w:val="24"/>
          <w:szCs w:val="24"/>
          <w:lang w:val="it-IT"/>
        </w:rPr>
      </w:pPr>
      <w:r w:rsidRPr="002000B9">
        <w:rPr>
          <w:rFonts w:ascii="Times New Roman" w:hAnsi="Times New Roman" w:cs="Times New Roman"/>
          <w:kern w:val="0"/>
          <w:sz w:val="24"/>
          <w:szCs w:val="24"/>
          <w:lang w:val="it-IT"/>
        </w:rPr>
        <w:t>Il</w:t>
      </w:r>
      <w:r w:rsidR="00FF2E35">
        <w:rPr>
          <w:rFonts w:ascii="Times New Roman" w:hAnsi="Times New Roman" w:cs="Times New Roman"/>
          <w:kern w:val="0"/>
          <w:sz w:val="24"/>
          <w:szCs w:val="24"/>
          <w:lang w:val="it-IT"/>
        </w:rPr>
        <w:t xml:space="preserve"> Liquidatore,</w:t>
      </w:r>
      <w:r w:rsidRPr="002000B9">
        <w:rPr>
          <w:rFonts w:ascii="Times New Roman" w:hAnsi="Times New Roman" w:cs="Times New Roman"/>
          <w:kern w:val="0"/>
          <w:sz w:val="24"/>
          <w:szCs w:val="24"/>
          <w:lang w:val="it-IT"/>
        </w:rPr>
        <w:t xml:space="preserve"> con il supporto delle </w:t>
      </w:r>
      <w:r w:rsidR="006B6C93" w:rsidRPr="002000B9">
        <w:rPr>
          <w:rFonts w:ascii="Times New Roman" w:hAnsi="Times New Roman" w:cs="Times New Roman"/>
          <w:kern w:val="0"/>
          <w:sz w:val="24"/>
          <w:szCs w:val="24"/>
          <w:lang w:val="it-IT"/>
        </w:rPr>
        <w:t xml:space="preserve">strutture </w:t>
      </w:r>
      <w:r w:rsidRPr="002000B9">
        <w:rPr>
          <w:rFonts w:ascii="Times New Roman" w:hAnsi="Times New Roman" w:cs="Times New Roman"/>
          <w:kern w:val="0"/>
          <w:sz w:val="24"/>
          <w:szCs w:val="24"/>
          <w:lang w:val="it-IT"/>
        </w:rPr>
        <w:t>competenti, valuta periodicamente l'adeguatezza del presente Codice e ha facoltà di</w:t>
      </w:r>
      <w:r w:rsidR="006B6C93" w:rsidRPr="002000B9">
        <w:rPr>
          <w:rFonts w:ascii="Times New Roman" w:hAnsi="Times New Roman" w:cs="Times New Roman"/>
          <w:kern w:val="0"/>
          <w:sz w:val="24"/>
          <w:szCs w:val="24"/>
          <w:lang w:val="it-IT"/>
        </w:rPr>
        <w:t xml:space="preserve"> </w:t>
      </w:r>
      <w:r w:rsidRPr="002000B9">
        <w:rPr>
          <w:rFonts w:ascii="Times New Roman" w:hAnsi="Times New Roman" w:cs="Times New Roman"/>
          <w:kern w:val="0"/>
          <w:sz w:val="24"/>
          <w:szCs w:val="24"/>
          <w:lang w:val="it-IT"/>
        </w:rPr>
        <w:t>apportare al</w:t>
      </w:r>
      <w:r w:rsidR="00867D61" w:rsidRPr="002000B9">
        <w:rPr>
          <w:rFonts w:ascii="Times New Roman" w:hAnsi="Times New Roman" w:cs="Times New Roman"/>
          <w:kern w:val="0"/>
          <w:sz w:val="24"/>
          <w:szCs w:val="24"/>
          <w:lang w:val="it-IT"/>
        </w:rPr>
        <w:t xml:space="preserve"> </w:t>
      </w:r>
      <w:r w:rsidRPr="002000B9">
        <w:rPr>
          <w:rFonts w:ascii="Times New Roman" w:hAnsi="Times New Roman" w:cs="Times New Roman"/>
          <w:kern w:val="0"/>
          <w:sz w:val="24"/>
          <w:szCs w:val="24"/>
          <w:lang w:val="it-IT"/>
        </w:rPr>
        <w:t>Codice medesimo le modificazioni rese necessarie da mutamenti che dovessero</w:t>
      </w:r>
      <w:r w:rsidR="00FF2367" w:rsidRPr="002000B9">
        <w:rPr>
          <w:rFonts w:ascii="Times New Roman" w:hAnsi="Times New Roman" w:cs="Times New Roman"/>
          <w:kern w:val="0"/>
          <w:sz w:val="24"/>
          <w:szCs w:val="24"/>
          <w:lang w:val="it-IT"/>
        </w:rPr>
        <w:t xml:space="preserve"> </w:t>
      </w:r>
      <w:r w:rsidRPr="002000B9">
        <w:rPr>
          <w:rFonts w:ascii="Times New Roman" w:hAnsi="Times New Roman" w:cs="Times New Roman"/>
          <w:kern w:val="0"/>
          <w:sz w:val="24"/>
          <w:szCs w:val="24"/>
          <w:lang w:val="it-IT"/>
        </w:rPr>
        <w:t>intervenire nelle disposizioni normative e/ o aziendali di riferimento, nonché nell'assetto</w:t>
      </w:r>
      <w:r w:rsidR="00FF2367" w:rsidRPr="002000B9">
        <w:rPr>
          <w:rFonts w:ascii="Times New Roman" w:hAnsi="Times New Roman" w:cs="Times New Roman"/>
          <w:kern w:val="0"/>
          <w:sz w:val="24"/>
          <w:szCs w:val="24"/>
          <w:lang w:val="it-IT"/>
        </w:rPr>
        <w:t xml:space="preserve"> </w:t>
      </w:r>
      <w:r w:rsidRPr="002000B9">
        <w:rPr>
          <w:rFonts w:ascii="Times New Roman" w:hAnsi="Times New Roman" w:cs="Times New Roman"/>
          <w:kern w:val="0"/>
          <w:sz w:val="24"/>
          <w:szCs w:val="24"/>
          <w:lang w:val="it-IT"/>
        </w:rPr>
        <w:t>or</w:t>
      </w:r>
      <w:r w:rsidR="00FF2367" w:rsidRPr="002000B9">
        <w:rPr>
          <w:rFonts w:ascii="Times New Roman" w:hAnsi="Times New Roman" w:cs="Times New Roman"/>
          <w:kern w:val="0"/>
          <w:sz w:val="24"/>
          <w:szCs w:val="24"/>
          <w:lang w:val="it-IT"/>
        </w:rPr>
        <w:t>ganizzativo</w:t>
      </w:r>
      <w:r w:rsidRPr="002000B9">
        <w:rPr>
          <w:rFonts w:ascii="Times New Roman" w:hAnsi="Times New Roman" w:cs="Times New Roman"/>
          <w:kern w:val="0"/>
          <w:sz w:val="24"/>
          <w:szCs w:val="24"/>
          <w:lang w:val="it-IT"/>
        </w:rPr>
        <w:t xml:space="preserve"> di Autostrade Meridionali.</w:t>
      </w:r>
    </w:p>
    <w:p w14:paraId="4DF4A388" w14:textId="77777777" w:rsidR="00D91D67" w:rsidRPr="002000B9" w:rsidRDefault="00D91D67" w:rsidP="00A70943">
      <w:pPr>
        <w:rPr>
          <w:rFonts w:ascii="Times New Roman" w:hAnsi="Times New Roman" w:cs="Times New Roman"/>
          <w:sz w:val="24"/>
          <w:szCs w:val="24"/>
          <w:lang w:val="it-IT"/>
        </w:rPr>
      </w:pPr>
    </w:p>
    <w:p w14:paraId="03FCD28F" w14:textId="366B639B" w:rsidR="00DA02E4" w:rsidRDefault="00DA02E4">
      <w:pPr>
        <w:rPr>
          <w:rFonts w:ascii="Times New Roman" w:hAnsi="Times New Roman" w:cs="Times New Roman"/>
          <w:sz w:val="24"/>
          <w:szCs w:val="24"/>
          <w:lang w:val="it-IT"/>
        </w:rPr>
      </w:pPr>
      <w:r>
        <w:rPr>
          <w:rFonts w:ascii="Times New Roman" w:hAnsi="Times New Roman" w:cs="Times New Roman"/>
          <w:sz w:val="24"/>
          <w:szCs w:val="24"/>
          <w:lang w:val="it-IT"/>
        </w:rPr>
        <w:br w:type="page"/>
      </w:r>
    </w:p>
    <w:p w14:paraId="50D9017B" w14:textId="77777777" w:rsidR="00A70943" w:rsidRPr="002000B9" w:rsidRDefault="00A70943" w:rsidP="00A70943">
      <w:pPr>
        <w:rPr>
          <w:rFonts w:ascii="Times New Roman" w:hAnsi="Times New Roman" w:cs="Times New Roman"/>
          <w:sz w:val="24"/>
          <w:szCs w:val="24"/>
          <w:lang w:val="it-IT"/>
        </w:rPr>
      </w:pPr>
    </w:p>
    <w:p w14:paraId="5CAAFF93" w14:textId="2F1B861C" w:rsidR="007E13B3" w:rsidRPr="002000B9" w:rsidRDefault="007E13B3" w:rsidP="007E13B3">
      <w:pPr>
        <w:jc w:val="center"/>
        <w:rPr>
          <w:rFonts w:ascii="Times New Roman" w:hAnsi="Times New Roman" w:cs="Times New Roman"/>
          <w:sz w:val="24"/>
          <w:szCs w:val="24"/>
          <w:lang w:val="it-IT"/>
        </w:rPr>
      </w:pPr>
      <w:r w:rsidRPr="002000B9">
        <w:rPr>
          <w:rFonts w:ascii="Times New Roman" w:hAnsi="Times New Roman" w:cs="Times New Roman"/>
          <w:sz w:val="24"/>
          <w:szCs w:val="24"/>
          <w:lang w:val="it-IT"/>
        </w:rPr>
        <w:t>Codice di comportamento</w:t>
      </w:r>
    </w:p>
    <w:p w14:paraId="0C780D19" w14:textId="271B9ADF" w:rsidR="00631C6B" w:rsidRPr="002000B9" w:rsidRDefault="007E13B3" w:rsidP="007E13B3">
      <w:pPr>
        <w:jc w:val="center"/>
        <w:rPr>
          <w:rFonts w:ascii="Times New Roman" w:hAnsi="Times New Roman" w:cs="Times New Roman"/>
          <w:sz w:val="24"/>
          <w:szCs w:val="24"/>
          <w:lang w:val="it-IT"/>
        </w:rPr>
      </w:pPr>
      <w:r w:rsidRPr="002000B9">
        <w:rPr>
          <w:rFonts w:ascii="Times New Roman" w:hAnsi="Times New Roman" w:cs="Times New Roman"/>
          <w:sz w:val="24"/>
          <w:szCs w:val="24"/>
          <w:lang w:val="it-IT"/>
        </w:rPr>
        <w:t>lnternal Dealing</w:t>
      </w:r>
    </w:p>
    <w:p w14:paraId="0A87193F" w14:textId="7339A510" w:rsidR="007E13B3" w:rsidRPr="002000B9" w:rsidRDefault="00F53EAC" w:rsidP="00E97032">
      <w:pPr>
        <w:pStyle w:val="Titolo1"/>
        <w:rPr>
          <w:rFonts w:ascii="Times New Roman" w:hAnsi="Times New Roman" w:cs="Times New Roman"/>
          <w:b/>
          <w:bCs/>
          <w:color w:val="auto"/>
          <w:sz w:val="24"/>
          <w:szCs w:val="24"/>
          <w:lang w:val="it-IT"/>
        </w:rPr>
      </w:pPr>
      <w:bookmarkStart w:id="14" w:name="_Toc180764068"/>
      <w:r w:rsidRPr="002000B9">
        <w:rPr>
          <w:rFonts w:ascii="Times New Roman" w:hAnsi="Times New Roman" w:cs="Times New Roman"/>
          <w:b/>
          <w:bCs/>
          <w:color w:val="auto"/>
          <w:sz w:val="24"/>
          <w:szCs w:val="24"/>
          <w:lang w:val="it-IT"/>
        </w:rPr>
        <w:t>Allegato 1</w:t>
      </w:r>
      <w:bookmarkEnd w:id="14"/>
    </w:p>
    <w:p w14:paraId="1A56AF80" w14:textId="77777777" w:rsidR="00F53EAC" w:rsidRPr="002000B9" w:rsidRDefault="00F53EAC" w:rsidP="00F53EAC">
      <w:pPr>
        <w:jc w:val="both"/>
        <w:rPr>
          <w:rFonts w:ascii="Times New Roman" w:hAnsi="Times New Roman" w:cs="Times New Roman"/>
          <w:b/>
          <w:bCs/>
          <w:sz w:val="24"/>
          <w:szCs w:val="24"/>
          <w:lang w:val="it-IT"/>
        </w:rPr>
      </w:pPr>
      <w:r w:rsidRPr="002000B9">
        <w:rPr>
          <w:rFonts w:ascii="Times New Roman" w:hAnsi="Times New Roman" w:cs="Times New Roman"/>
          <w:b/>
          <w:bCs/>
          <w:sz w:val="24"/>
          <w:szCs w:val="24"/>
          <w:lang w:val="it-IT"/>
        </w:rPr>
        <w:t>Dichiarazione di accettazione del Codice di comportamento Internal Dealing (il "Codice")</w:t>
      </w:r>
    </w:p>
    <w:p w14:paraId="0A977C53" w14:textId="49444532" w:rsidR="00F53EAC" w:rsidRPr="002000B9" w:rsidRDefault="00F53EAC" w:rsidP="00F53EAC">
      <w:p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 xml:space="preserve">il sottoscritto/a </w:t>
      </w:r>
      <w:r w:rsidR="00757239" w:rsidRPr="002000B9">
        <w:rPr>
          <w:rFonts w:ascii="Times New Roman" w:hAnsi="Times New Roman" w:cs="Times New Roman"/>
          <w:sz w:val="24"/>
          <w:szCs w:val="24"/>
          <w:lang w:val="it-IT"/>
        </w:rPr>
        <w:t>_____________________</w:t>
      </w:r>
      <w:r w:rsidR="00B156CA" w:rsidRPr="002000B9">
        <w:rPr>
          <w:rFonts w:ascii="Times New Roman" w:hAnsi="Times New Roman" w:cs="Times New Roman"/>
          <w:sz w:val="24"/>
          <w:szCs w:val="24"/>
          <w:lang w:val="it-IT"/>
        </w:rPr>
        <w:t>________________</w:t>
      </w:r>
      <w:r w:rsidRPr="002000B9">
        <w:rPr>
          <w:rFonts w:ascii="Times New Roman" w:hAnsi="Times New Roman" w:cs="Times New Roman"/>
          <w:sz w:val="24"/>
          <w:szCs w:val="24"/>
          <w:lang w:val="it-IT"/>
        </w:rPr>
        <w:t>nat</w:t>
      </w:r>
      <w:r w:rsidR="00757239" w:rsidRPr="002000B9">
        <w:rPr>
          <w:rFonts w:ascii="Times New Roman" w:hAnsi="Times New Roman" w:cs="Times New Roman"/>
          <w:sz w:val="24"/>
          <w:szCs w:val="24"/>
          <w:lang w:val="it-IT"/>
        </w:rPr>
        <w:t>o a ______________</w:t>
      </w:r>
      <w:r w:rsidRPr="002000B9">
        <w:rPr>
          <w:rFonts w:ascii="Times New Roman" w:hAnsi="Times New Roman" w:cs="Times New Roman"/>
          <w:sz w:val="24"/>
          <w:szCs w:val="24"/>
          <w:lang w:val="it-IT"/>
        </w:rPr>
        <w:t xml:space="preserve"> </w:t>
      </w:r>
      <w:r w:rsidR="00B156CA" w:rsidRPr="002000B9">
        <w:rPr>
          <w:rFonts w:ascii="Times New Roman" w:hAnsi="Times New Roman" w:cs="Times New Roman"/>
          <w:sz w:val="24"/>
          <w:szCs w:val="24"/>
          <w:lang w:val="it-IT"/>
        </w:rPr>
        <w:t>il_________</w:t>
      </w:r>
    </w:p>
    <w:p w14:paraId="70891FD1" w14:textId="040ED7B3" w:rsidR="00F53EAC" w:rsidRPr="002000B9" w:rsidRDefault="00F53EAC" w:rsidP="00F53EAC">
      <w:p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residente in</w:t>
      </w:r>
      <w:r w:rsidR="008632F3" w:rsidRPr="002000B9">
        <w:rPr>
          <w:rFonts w:ascii="Times New Roman" w:hAnsi="Times New Roman" w:cs="Times New Roman"/>
          <w:sz w:val="24"/>
          <w:szCs w:val="24"/>
          <w:lang w:val="it-IT"/>
        </w:rPr>
        <w:t>______________________</w:t>
      </w:r>
      <w:r w:rsidRPr="002000B9">
        <w:rPr>
          <w:rFonts w:ascii="Times New Roman" w:hAnsi="Times New Roman" w:cs="Times New Roman"/>
          <w:sz w:val="24"/>
          <w:szCs w:val="24"/>
          <w:lang w:val="it-IT"/>
        </w:rPr>
        <w:t xml:space="preserve"> con codice fiscale</w:t>
      </w:r>
      <w:r w:rsidR="008632F3" w:rsidRPr="002000B9">
        <w:rPr>
          <w:rFonts w:ascii="Times New Roman" w:hAnsi="Times New Roman" w:cs="Times New Roman"/>
          <w:sz w:val="24"/>
          <w:szCs w:val="24"/>
          <w:lang w:val="it-IT"/>
        </w:rPr>
        <w:t>_______________________________</w:t>
      </w:r>
      <w:r w:rsidRPr="002000B9">
        <w:rPr>
          <w:rFonts w:ascii="Times New Roman" w:hAnsi="Times New Roman" w:cs="Times New Roman"/>
          <w:sz w:val="24"/>
          <w:szCs w:val="24"/>
          <w:lang w:val="it-IT"/>
        </w:rPr>
        <w:t xml:space="preserve"> nella</w:t>
      </w:r>
    </w:p>
    <w:p w14:paraId="57968072" w14:textId="681F25BE" w:rsidR="00F53EAC" w:rsidRPr="002000B9" w:rsidRDefault="00F53EAC" w:rsidP="00F53EAC">
      <w:p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qualità di</w:t>
      </w:r>
      <w:r w:rsidR="00991E6C" w:rsidRPr="002000B9">
        <w:rPr>
          <w:rFonts w:ascii="Times New Roman" w:hAnsi="Times New Roman" w:cs="Times New Roman"/>
          <w:sz w:val="24"/>
          <w:szCs w:val="24"/>
          <w:lang w:val="it-IT"/>
        </w:rPr>
        <w:t>______________________</w:t>
      </w:r>
      <w:r w:rsidRPr="002000B9">
        <w:rPr>
          <w:rFonts w:ascii="Times New Roman" w:hAnsi="Times New Roman" w:cs="Times New Roman"/>
          <w:sz w:val="24"/>
          <w:szCs w:val="24"/>
          <w:lang w:val="it-IT"/>
        </w:rPr>
        <w:t xml:space="preserve"> e come tale incluso nel novero dei Soggetti Rilevanti ai sensi del</w:t>
      </w:r>
    </w:p>
    <w:p w14:paraId="43CA886E" w14:textId="59E84966" w:rsidR="00F53EAC" w:rsidRPr="002000B9" w:rsidRDefault="00F53EAC" w:rsidP="00F53EAC">
      <w:p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 xml:space="preserve">Codice di Autostrade Meridionali S.p.A. </w:t>
      </w:r>
      <w:r w:rsidR="00866FA5">
        <w:rPr>
          <w:rFonts w:ascii="Times New Roman" w:hAnsi="Times New Roman" w:cs="Times New Roman"/>
          <w:sz w:val="24"/>
          <w:szCs w:val="24"/>
          <w:lang w:val="it-IT"/>
        </w:rPr>
        <w:t xml:space="preserve">in Liquidazione </w:t>
      </w:r>
      <w:r w:rsidRPr="002000B9">
        <w:rPr>
          <w:rFonts w:ascii="Times New Roman" w:hAnsi="Times New Roman" w:cs="Times New Roman"/>
          <w:sz w:val="24"/>
          <w:szCs w:val="24"/>
          <w:lang w:val="it-IT"/>
        </w:rPr>
        <w:t>(</w:t>
      </w:r>
      <w:r w:rsidRPr="002000B9">
        <w:rPr>
          <w:rFonts w:ascii="Times New Roman" w:hAnsi="Times New Roman" w:cs="Times New Roman"/>
          <w:b/>
          <w:bCs/>
          <w:sz w:val="24"/>
          <w:szCs w:val="24"/>
          <w:lang w:val="it-IT"/>
        </w:rPr>
        <w:t>la "Società</w:t>
      </w:r>
      <w:r w:rsidRPr="002000B9">
        <w:rPr>
          <w:rFonts w:ascii="Times New Roman" w:hAnsi="Times New Roman" w:cs="Times New Roman"/>
          <w:sz w:val="24"/>
          <w:szCs w:val="24"/>
          <w:lang w:val="it-IT"/>
        </w:rPr>
        <w:t>"),</w:t>
      </w:r>
    </w:p>
    <w:p w14:paraId="4BE0B6D5" w14:textId="68E0A605" w:rsidR="00F53EAC" w:rsidRPr="002000B9" w:rsidRDefault="00F53EAC" w:rsidP="00F53EAC">
      <w:pPr>
        <w:pStyle w:val="Paragrafoelenco"/>
        <w:numPr>
          <w:ilvl w:val="0"/>
          <w:numId w:val="11"/>
        </w:num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preso atto di essere stato inserito/a nel</w:t>
      </w:r>
      <w:r w:rsidR="00CA4152" w:rsidRPr="002000B9">
        <w:rPr>
          <w:rFonts w:ascii="Times New Roman" w:hAnsi="Times New Roman" w:cs="Times New Roman"/>
          <w:sz w:val="24"/>
          <w:szCs w:val="24"/>
          <w:lang w:val="it-IT"/>
        </w:rPr>
        <w:t>l’</w:t>
      </w:r>
      <w:r w:rsidRPr="002000B9">
        <w:rPr>
          <w:rFonts w:ascii="Times New Roman" w:hAnsi="Times New Roman" w:cs="Times New Roman"/>
          <w:sz w:val="24"/>
          <w:szCs w:val="24"/>
          <w:lang w:val="it-IT"/>
        </w:rPr>
        <w:t xml:space="preserve"> Elenco dei Soggetti Rilevanti di cui al Codice;</w:t>
      </w:r>
    </w:p>
    <w:p w14:paraId="06D2DF2D" w14:textId="77777777" w:rsidR="00F53EAC" w:rsidRPr="002000B9" w:rsidRDefault="00F53EAC" w:rsidP="00F53EAC">
      <w:pPr>
        <w:pStyle w:val="Paragrafoelenco"/>
        <w:numPr>
          <w:ilvl w:val="0"/>
          <w:numId w:val="11"/>
        </w:num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attestando di avere ricevuto copia del Codice e di averne letto e compreso le disposizioni;</w:t>
      </w:r>
    </w:p>
    <w:p w14:paraId="3F16F5BF" w14:textId="76A28F6E" w:rsidR="00F53EAC" w:rsidRPr="002000B9" w:rsidRDefault="00F53EAC" w:rsidP="00F53EAC">
      <w:pPr>
        <w:pStyle w:val="Paragrafoelenco"/>
        <w:numPr>
          <w:ilvl w:val="0"/>
          <w:numId w:val="11"/>
        </w:num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consapevole degli obblighi giuridici posti a suo carico dalla vigente normativa e dal Codice e,</w:t>
      </w:r>
      <w:r w:rsidR="00CA4152"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nonché delle sanzioni previste in caso di inosservanza degli obblighi medesimi;</w:t>
      </w:r>
    </w:p>
    <w:p w14:paraId="6EDE80BE" w14:textId="77777777" w:rsidR="00F53EAC" w:rsidRPr="002000B9" w:rsidRDefault="00F53EAC" w:rsidP="00CA4152">
      <w:pPr>
        <w:jc w:val="center"/>
        <w:rPr>
          <w:rFonts w:ascii="Times New Roman" w:hAnsi="Times New Roman" w:cs="Times New Roman"/>
          <w:b/>
          <w:bCs/>
          <w:sz w:val="24"/>
          <w:szCs w:val="24"/>
          <w:lang w:val="it-IT"/>
        </w:rPr>
      </w:pPr>
      <w:r w:rsidRPr="002000B9">
        <w:rPr>
          <w:rFonts w:ascii="Times New Roman" w:hAnsi="Times New Roman" w:cs="Times New Roman"/>
          <w:b/>
          <w:bCs/>
          <w:sz w:val="24"/>
          <w:szCs w:val="24"/>
          <w:lang w:val="it-IT"/>
        </w:rPr>
        <w:t>tutto ciò premesso</w:t>
      </w:r>
    </w:p>
    <w:p w14:paraId="68FDE97D" w14:textId="77777777" w:rsidR="00F53EAC" w:rsidRPr="002000B9" w:rsidRDefault="00F53EAC" w:rsidP="00CA4152">
      <w:pPr>
        <w:pStyle w:val="Paragrafoelenco"/>
        <w:numPr>
          <w:ilvl w:val="0"/>
          <w:numId w:val="11"/>
        </w:numPr>
        <w:rPr>
          <w:rFonts w:ascii="Times New Roman" w:hAnsi="Times New Roman" w:cs="Times New Roman"/>
          <w:b/>
          <w:bCs/>
          <w:sz w:val="24"/>
          <w:szCs w:val="24"/>
          <w:lang w:val="it-IT"/>
        </w:rPr>
      </w:pPr>
      <w:r w:rsidRPr="002000B9">
        <w:rPr>
          <w:rFonts w:ascii="Times New Roman" w:hAnsi="Times New Roman" w:cs="Times New Roman"/>
          <w:sz w:val="24"/>
          <w:szCs w:val="24"/>
          <w:lang w:val="it-IT"/>
        </w:rPr>
        <w:t>dichiara di aver ricevuto il Codice e di aver preso atto delle disposizioni contenute nello stesso;</w:t>
      </w:r>
    </w:p>
    <w:p w14:paraId="2A53090B" w14:textId="28CF569D" w:rsidR="00F53EAC" w:rsidRPr="002000B9" w:rsidRDefault="00F53EAC" w:rsidP="00EA4F89">
      <w:pPr>
        <w:pStyle w:val="Paragrafoelenco"/>
        <w:numPr>
          <w:ilvl w:val="0"/>
          <w:numId w:val="11"/>
        </w:numPr>
        <w:rPr>
          <w:rFonts w:ascii="Times New Roman" w:hAnsi="Times New Roman" w:cs="Times New Roman"/>
          <w:b/>
          <w:bCs/>
          <w:sz w:val="24"/>
          <w:szCs w:val="24"/>
          <w:lang w:val="it-IT"/>
        </w:rPr>
      </w:pPr>
      <w:r w:rsidRPr="002000B9">
        <w:rPr>
          <w:rFonts w:ascii="Times New Roman" w:hAnsi="Times New Roman" w:cs="Times New Roman"/>
          <w:sz w:val="24"/>
          <w:szCs w:val="24"/>
          <w:lang w:val="it-IT"/>
        </w:rPr>
        <w:t>dichiara di impegnarsi con la massima diligenza all'osser</w:t>
      </w:r>
      <w:r w:rsidR="00CA4152" w:rsidRPr="002000B9">
        <w:rPr>
          <w:rFonts w:ascii="Times New Roman" w:hAnsi="Times New Roman" w:cs="Times New Roman"/>
          <w:sz w:val="24"/>
          <w:szCs w:val="24"/>
          <w:lang w:val="it-IT"/>
        </w:rPr>
        <w:t>vanza</w:t>
      </w:r>
      <w:r w:rsidRPr="002000B9">
        <w:rPr>
          <w:rFonts w:ascii="Times New Roman" w:hAnsi="Times New Roman" w:cs="Times New Roman"/>
          <w:sz w:val="24"/>
          <w:szCs w:val="24"/>
          <w:lang w:val="it-IT"/>
        </w:rPr>
        <w:t xml:space="preserve"> scrupolosa delle </w:t>
      </w:r>
      <w:r w:rsidR="00EA4F89" w:rsidRPr="002000B9">
        <w:rPr>
          <w:rFonts w:ascii="Times New Roman" w:hAnsi="Times New Roman" w:cs="Times New Roman"/>
          <w:sz w:val="24"/>
          <w:szCs w:val="24"/>
          <w:lang w:val="it-IT"/>
        </w:rPr>
        <w:t>disposizioni contenute</w:t>
      </w:r>
      <w:r w:rsidRPr="002000B9">
        <w:rPr>
          <w:rFonts w:ascii="Times New Roman" w:hAnsi="Times New Roman" w:cs="Times New Roman"/>
          <w:sz w:val="24"/>
          <w:szCs w:val="24"/>
          <w:lang w:val="it-IT"/>
        </w:rPr>
        <w:t xml:space="preserve"> nel suindicato Codice e a renderle note alle Persone Strettamente Legate, a </w:t>
      </w:r>
      <w:r w:rsidR="00EA4F89" w:rsidRPr="002000B9">
        <w:rPr>
          <w:rFonts w:ascii="Times New Roman" w:hAnsi="Times New Roman" w:cs="Times New Roman"/>
          <w:sz w:val="24"/>
          <w:szCs w:val="24"/>
          <w:lang w:val="it-IT"/>
        </w:rPr>
        <w:t>esso riconducibili</w:t>
      </w:r>
      <w:r w:rsidRPr="002000B9">
        <w:rPr>
          <w:rFonts w:ascii="Times New Roman" w:hAnsi="Times New Roman" w:cs="Times New Roman"/>
          <w:sz w:val="24"/>
          <w:szCs w:val="24"/>
          <w:lang w:val="it-IT"/>
        </w:rPr>
        <w:t xml:space="preserve"> nei termini di cui al Codice stesso;</w:t>
      </w:r>
    </w:p>
    <w:p w14:paraId="4E8EC1C3" w14:textId="77777777" w:rsidR="00F53EAC" w:rsidRPr="002000B9" w:rsidRDefault="00F53EAC" w:rsidP="00F53EAC">
      <w:p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indica i seguenti recapiti personali:</w:t>
      </w:r>
    </w:p>
    <w:p w14:paraId="55AC3CB7" w14:textId="0E2F738A" w:rsidR="00F53EAC" w:rsidRPr="002000B9" w:rsidRDefault="00F53EAC" w:rsidP="00F53EAC">
      <w:p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n. tel.</w:t>
      </w:r>
      <w:r w:rsidR="00EA4F89" w:rsidRPr="002000B9">
        <w:rPr>
          <w:rFonts w:ascii="Times New Roman" w:hAnsi="Times New Roman" w:cs="Times New Roman"/>
          <w:sz w:val="24"/>
          <w:szCs w:val="24"/>
          <w:lang w:val="it-IT"/>
        </w:rPr>
        <w:t xml:space="preserve"> __________________</w:t>
      </w:r>
    </w:p>
    <w:p w14:paraId="4BA22161" w14:textId="1B34F1E2" w:rsidR="00F53EAC" w:rsidRPr="002000B9" w:rsidRDefault="00867D61" w:rsidP="00F53EAC">
      <w:p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n. Fax</w:t>
      </w:r>
      <w:r w:rsidR="00EA4F89" w:rsidRPr="002000B9">
        <w:rPr>
          <w:rFonts w:ascii="Times New Roman" w:hAnsi="Times New Roman" w:cs="Times New Roman"/>
          <w:sz w:val="24"/>
          <w:szCs w:val="24"/>
          <w:lang w:val="it-IT"/>
        </w:rPr>
        <w:t xml:space="preserve"> ___________________</w:t>
      </w:r>
    </w:p>
    <w:p w14:paraId="25E76B78" w14:textId="5BB93DD2" w:rsidR="00F53EAC" w:rsidRPr="002000B9" w:rsidRDefault="00F53EAC" w:rsidP="00F53EAC">
      <w:p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e-mail</w:t>
      </w:r>
      <w:r w:rsidR="00EA4F89" w:rsidRPr="002000B9">
        <w:rPr>
          <w:rFonts w:ascii="Times New Roman" w:hAnsi="Times New Roman" w:cs="Times New Roman"/>
          <w:sz w:val="24"/>
          <w:szCs w:val="24"/>
          <w:lang w:val="it-IT"/>
        </w:rPr>
        <w:t xml:space="preserve"> __________________</w:t>
      </w:r>
    </w:p>
    <w:p w14:paraId="6C8D5ACF" w14:textId="7AE4A520" w:rsidR="00F53EAC" w:rsidRPr="002000B9" w:rsidRDefault="00F53EAC" w:rsidP="00F53EAC">
      <w:p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indica i seguenti nominativi delle Persone Strettamente Legate a esso riconducibili alle quali si impegna a</w:t>
      </w:r>
      <w:r w:rsidR="00EA4F89"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notificare per iscritto gli obblighi loro spettanti ai sensi della vigente normativa e del Codice di</w:t>
      </w:r>
      <w:r w:rsidR="00D214BC"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Comportamento e di conservare copia della notifica:</w:t>
      </w:r>
    </w:p>
    <w:tbl>
      <w:tblPr>
        <w:tblW w:w="96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9"/>
        <w:gridCol w:w="2583"/>
        <w:gridCol w:w="2540"/>
        <w:gridCol w:w="2278"/>
      </w:tblGrid>
      <w:tr w:rsidR="008013AD" w:rsidRPr="002000B9" w14:paraId="69D1D12C" w14:textId="303F4D81" w:rsidTr="008013AD">
        <w:trPr>
          <w:trHeight w:val="672"/>
        </w:trPr>
        <w:tc>
          <w:tcPr>
            <w:tcW w:w="2199" w:type="dxa"/>
          </w:tcPr>
          <w:p w14:paraId="5DBB3B8C" w14:textId="77777777" w:rsidR="008013AD" w:rsidRPr="002000B9" w:rsidRDefault="008013AD" w:rsidP="00643547">
            <w:pPr>
              <w:rPr>
                <w:rFonts w:ascii="Times New Roman" w:hAnsi="Times New Roman" w:cs="Times New Roman"/>
                <w:sz w:val="24"/>
                <w:szCs w:val="24"/>
                <w:lang w:val="it-IT"/>
              </w:rPr>
            </w:pPr>
            <w:r w:rsidRPr="002000B9">
              <w:rPr>
                <w:rFonts w:ascii="Times New Roman" w:hAnsi="Times New Roman" w:cs="Times New Roman"/>
                <w:sz w:val="24"/>
                <w:szCs w:val="24"/>
                <w:lang w:val="it-IT"/>
              </w:rPr>
              <w:t>Cognome e nome/</w:t>
            </w:r>
          </w:p>
          <w:p w14:paraId="11B1B74D" w14:textId="3A146C34" w:rsidR="000312CC" w:rsidRPr="002000B9" w:rsidRDefault="000312CC" w:rsidP="00643547">
            <w:pPr>
              <w:rPr>
                <w:rFonts w:ascii="Times New Roman" w:hAnsi="Times New Roman" w:cs="Times New Roman"/>
                <w:sz w:val="24"/>
                <w:szCs w:val="24"/>
                <w:vertAlign w:val="superscript"/>
                <w:lang w:val="it-IT"/>
              </w:rPr>
            </w:pPr>
            <w:r w:rsidRPr="002000B9">
              <w:rPr>
                <w:rFonts w:ascii="Times New Roman" w:hAnsi="Times New Roman" w:cs="Times New Roman"/>
                <w:sz w:val="24"/>
                <w:szCs w:val="24"/>
                <w:lang w:val="it-IT"/>
              </w:rPr>
              <w:lastRenderedPageBreak/>
              <w:t xml:space="preserve">Denominazione sociale </w:t>
            </w:r>
            <w:r w:rsidR="00D95D71" w:rsidRPr="002000B9">
              <w:rPr>
                <w:rFonts w:ascii="Times New Roman" w:hAnsi="Times New Roman" w:cs="Times New Roman"/>
                <w:sz w:val="24"/>
                <w:szCs w:val="24"/>
                <w:lang w:val="it-IT"/>
              </w:rPr>
              <w:t>(</w:t>
            </w:r>
            <w:r w:rsidR="00D357BD" w:rsidRPr="002000B9">
              <w:rPr>
                <w:rFonts w:ascii="Times New Roman" w:hAnsi="Times New Roman" w:cs="Times New Roman"/>
                <w:sz w:val="24"/>
                <w:szCs w:val="24"/>
                <w:lang w:val="it-IT"/>
              </w:rPr>
              <w:t>*)</w:t>
            </w:r>
          </w:p>
        </w:tc>
        <w:tc>
          <w:tcPr>
            <w:tcW w:w="2583" w:type="dxa"/>
          </w:tcPr>
          <w:p w14:paraId="13C1F0CF" w14:textId="77777777" w:rsidR="008013AD" w:rsidRPr="002000B9" w:rsidRDefault="00D357BD" w:rsidP="00643547">
            <w:pPr>
              <w:rPr>
                <w:rFonts w:ascii="Times New Roman" w:hAnsi="Times New Roman" w:cs="Times New Roman"/>
                <w:sz w:val="24"/>
                <w:szCs w:val="24"/>
                <w:lang w:val="it-IT"/>
              </w:rPr>
            </w:pPr>
            <w:r w:rsidRPr="002000B9">
              <w:rPr>
                <w:rFonts w:ascii="Times New Roman" w:hAnsi="Times New Roman" w:cs="Times New Roman"/>
                <w:sz w:val="24"/>
                <w:szCs w:val="24"/>
                <w:lang w:val="it-IT"/>
              </w:rPr>
              <w:lastRenderedPageBreak/>
              <w:t>Luogo e data di nascita/</w:t>
            </w:r>
          </w:p>
          <w:p w14:paraId="26C4BFEE" w14:textId="5676E8BA" w:rsidR="00D357BD" w:rsidRPr="002000B9" w:rsidRDefault="00D357BD" w:rsidP="00643547">
            <w:pPr>
              <w:rPr>
                <w:rFonts w:ascii="Times New Roman" w:hAnsi="Times New Roman" w:cs="Times New Roman"/>
                <w:sz w:val="24"/>
                <w:szCs w:val="24"/>
                <w:lang w:val="it-IT"/>
              </w:rPr>
            </w:pPr>
            <w:r w:rsidRPr="002000B9">
              <w:rPr>
                <w:rFonts w:ascii="Times New Roman" w:hAnsi="Times New Roman" w:cs="Times New Roman"/>
                <w:sz w:val="24"/>
                <w:szCs w:val="24"/>
                <w:lang w:val="it-IT"/>
              </w:rPr>
              <w:lastRenderedPageBreak/>
              <w:t>Indirizzo della sede sociale (*)</w:t>
            </w:r>
          </w:p>
        </w:tc>
        <w:tc>
          <w:tcPr>
            <w:tcW w:w="2540" w:type="dxa"/>
          </w:tcPr>
          <w:p w14:paraId="4EDA4099" w14:textId="77777777" w:rsidR="00D357BD" w:rsidRPr="002000B9" w:rsidRDefault="00D357BD" w:rsidP="00D357BD">
            <w:pPr>
              <w:jc w:val="center"/>
              <w:rPr>
                <w:rFonts w:ascii="Times New Roman" w:hAnsi="Times New Roman" w:cs="Times New Roman"/>
                <w:sz w:val="24"/>
                <w:szCs w:val="24"/>
                <w:lang w:val="it-IT"/>
              </w:rPr>
            </w:pPr>
          </w:p>
          <w:p w14:paraId="460D9711" w14:textId="1BB3769E" w:rsidR="008013AD" w:rsidRPr="002000B9" w:rsidRDefault="00D357BD" w:rsidP="00D357BD">
            <w:pPr>
              <w:jc w:val="center"/>
              <w:rPr>
                <w:rFonts w:ascii="Times New Roman" w:hAnsi="Times New Roman" w:cs="Times New Roman"/>
                <w:sz w:val="24"/>
                <w:szCs w:val="24"/>
                <w:lang w:val="it-IT"/>
              </w:rPr>
            </w:pPr>
            <w:r w:rsidRPr="002000B9">
              <w:rPr>
                <w:rFonts w:ascii="Times New Roman" w:hAnsi="Times New Roman" w:cs="Times New Roman"/>
                <w:sz w:val="24"/>
                <w:szCs w:val="24"/>
                <w:lang w:val="it-IT"/>
              </w:rPr>
              <w:lastRenderedPageBreak/>
              <w:t>Codice fiscale</w:t>
            </w:r>
          </w:p>
        </w:tc>
        <w:tc>
          <w:tcPr>
            <w:tcW w:w="2278" w:type="dxa"/>
          </w:tcPr>
          <w:p w14:paraId="6D732003" w14:textId="77777777" w:rsidR="00D357BD" w:rsidRPr="002000B9" w:rsidRDefault="00D357BD" w:rsidP="00643547">
            <w:pPr>
              <w:rPr>
                <w:rFonts w:ascii="Times New Roman" w:hAnsi="Times New Roman" w:cs="Times New Roman"/>
                <w:sz w:val="24"/>
                <w:szCs w:val="24"/>
                <w:lang w:val="it-IT"/>
              </w:rPr>
            </w:pPr>
          </w:p>
          <w:p w14:paraId="078D09BC" w14:textId="1D8AB5F4" w:rsidR="008013AD" w:rsidRPr="002000B9" w:rsidRDefault="00D357BD" w:rsidP="00643547">
            <w:pPr>
              <w:rPr>
                <w:rFonts w:ascii="Times New Roman" w:hAnsi="Times New Roman" w:cs="Times New Roman"/>
                <w:sz w:val="24"/>
                <w:szCs w:val="24"/>
                <w:lang w:val="it-IT"/>
              </w:rPr>
            </w:pPr>
            <w:r w:rsidRPr="002000B9">
              <w:rPr>
                <w:rFonts w:ascii="Times New Roman" w:hAnsi="Times New Roman" w:cs="Times New Roman"/>
                <w:sz w:val="24"/>
                <w:szCs w:val="24"/>
                <w:lang w:val="it-IT"/>
              </w:rPr>
              <w:lastRenderedPageBreak/>
              <w:t xml:space="preserve">Tipo di legame </w:t>
            </w:r>
          </w:p>
        </w:tc>
      </w:tr>
      <w:tr w:rsidR="008013AD" w:rsidRPr="002000B9" w14:paraId="65940759" w14:textId="77777777" w:rsidTr="008013AD">
        <w:trPr>
          <w:trHeight w:val="515"/>
        </w:trPr>
        <w:tc>
          <w:tcPr>
            <w:tcW w:w="2199" w:type="dxa"/>
          </w:tcPr>
          <w:p w14:paraId="6D46C9ED" w14:textId="77777777" w:rsidR="008013AD" w:rsidRPr="002000B9" w:rsidRDefault="008013AD" w:rsidP="00643547">
            <w:pPr>
              <w:rPr>
                <w:rFonts w:ascii="Times New Roman" w:hAnsi="Times New Roman" w:cs="Times New Roman"/>
                <w:sz w:val="24"/>
                <w:szCs w:val="24"/>
                <w:lang w:val="it-IT"/>
              </w:rPr>
            </w:pPr>
          </w:p>
        </w:tc>
        <w:tc>
          <w:tcPr>
            <w:tcW w:w="2583" w:type="dxa"/>
          </w:tcPr>
          <w:p w14:paraId="4FBD8D7F" w14:textId="77777777" w:rsidR="008013AD" w:rsidRPr="002000B9" w:rsidRDefault="008013AD" w:rsidP="00643547">
            <w:pPr>
              <w:rPr>
                <w:rFonts w:ascii="Times New Roman" w:hAnsi="Times New Roman" w:cs="Times New Roman"/>
                <w:sz w:val="24"/>
                <w:szCs w:val="24"/>
                <w:lang w:val="it-IT"/>
              </w:rPr>
            </w:pPr>
          </w:p>
        </w:tc>
        <w:tc>
          <w:tcPr>
            <w:tcW w:w="2540" w:type="dxa"/>
          </w:tcPr>
          <w:p w14:paraId="35EA197A" w14:textId="77777777" w:rsidR="008013AD" w:rsidRPr="002000B9" w:rsidRDefault="008013AD" w:rsidP="00643547">
            <w:pPr>
              <w:rPr>
                <w:rFonts w:ascii="Times New Roman" w:hAnsi="Times New Roman" w:cs="Times New Roman"/>
                <w:sz w:val="24"/>
                <w:szCs w:val="24"/>
                <w:lang w:val="it-IT"/>
              </w:rPr>
            </w:pPr>
          </w:p>
        </w:tc>
        <w:tc>
          <w:tcPr>
            <w:tcW w:w="2278" w:type="dxa"/>
          </w:tcPr>
          <w:p w14:paraId="70E03D13" w14:textId="77777777" w:rsidR="008013AD" w:rsidRPr="002000B9" w:rsidRDefault="008013AD" w:rsidP="00643547">
            <w:pPr>
              <w:rPr>
                <w:rFonts w:ascii="Times New Roman" w:hAnsi="Times New Roman" w:cs="Times New Roman"/>
                <w:sz w:val="24"/>
                <w:szCs w:val="24"/>
                <w:lang w:val="it-IT"/>
              </w:rPr>
            </w:pPr>
          </w:p>
        </w:tc>
      </w:tr>
      <w:tr w:rsidR="008013AD" w:rsidRPr="002000B9" w14:paraId="3D8332F0" w14:textId="77777777" w:rsidTr="008013AD">
        <w:trPr>
          <w:trHeight w:val="672"/>
        </w:trPr>
        <w:tc>
          <w:tcPr>
            <w:tcW w:w="2199" w:type="dxa"/>
          </w:tcPr>
          <w:p w14:paraId="34DEDED2" w14:textId="77777777" w:rsidR="008013AD" w:rsidRPr="002000B9" w:rsidRDefault="008013AD" w:rsidP="00643547">
            <w:pPr>
              <w:rPr>
                <w:rFonts w:ascii="Times New Roman" w:hAnsi="Times New Roman" w:cs="Times New Roman"/>
                <w:sz w:val="24"/>
                <w:szCs w:val="24"/>
                <w:lang w:val="it-IT"/>
              </w:rPr>
            </w:pPr>
          </w:p>
        </w:tc>
        <w:tc>
          <w:tcPr>
            <w:tcW w:w="2583" w:type="dxa"/>
          </w:tcPr>
          <w:p w14:paraId="6516FA99" w14:textId="77777777" w:rsidR="008013AD" w:rsidRPr="002000B9" w:rsidRDefault="008013AD" w:rsidP="00643547">
            <w:pPr>
              <w:rPr>
                <w:rFonts w:ascii="Times New Roman" w:hAnsi="Times New Roman" w:cs="Times New Roman"/>
                <w:sz w:val="24"/>
                <w:szCs w:val="24"/>
                <w:lang w:val="it-IT"/>
              </w:rPr>
            </w:pPr>
          </w:p>
        </w:tc>
        <w:tc>
          <w:tcPr>
            <w:tcW w:w="2540" w:type="dxa"/>
          </w:tcPr>
          <w:p w14:paraId="3D98B765" w14:textId="77777777" w:rsidR="008013AD" w:rsidRPr="002000B9" w:rsidRDefault="008013AD" w:rsidP="00643547">
            <w:pPr>
              <w:rPr>
                <w:rFonts w:ascii="Times New Roman" w:hAnsi="Times New Roman" w:cs="Times New Roman"/>
                <w:sz w:val="24"/>
                <w:szCs w:val="24"/>
                <w:lang w:val="it-IT"/>
              </w:rPr>
            </w:pPr>
          </w:p>
        </w:tc>
        <w:tc>
          <w:tcPr>
            <w:tcW w:w="2278" w:type="dxa"/>
          </w:tcPr>
          <w:p w14:paraId="26C0622D" w14:textId="77777777" w:rsidR="008013AD" w:rsidRPr="002000B9" w:rsidRDefault="008013AD" w:rsidP="00643547">
            <w:pPr>
              <w:rPr>
                <w:rFonts w:ascii="Times New Roman" w:hAnsi="Times New Roman" w:cs="Times New Roman"/>
                <w:sz w:val="24"/>
                <w:szCs w:val="24"/>
                <w:lang w:val="it-IT"/>
              </w:rPr>
            </w:pPr>
          </w:p>
        </w:tc>
      </w:tr>
      <w:tr w:rsidR="008013AD" w:rsidRPr="002000B9" w14:paraId="7AB7F2E4" w14:textId="77777777" w:rsidTr="008013AD">
        <w:trPr>
          <w:trHeight w:val="934"/>
        </w:trPr>
        <w:tc>
          <w:tcPr>
            <w:tcW w:w="2199" w:type="dxa"/>
          </w:tcPr>
          <w:p w14:paraId="3791B266" w14:textId="77777777" w:rsidR="008013AD" w:rsidRPr="002000B9" w:rsidRDefault="008013AD" w:rsidP="00643547">
            <w:pPr>
              <w:rPr>
                <w:rFonts w:ascii="Times New Roman" w:hAnsi="Times New Roman" w:cs="Times New Roman"/>
                <w:sz w:val="24"/>
                <w:szCs w:val="24"/>
                <w:lang w:val="it-IT"/>
              </w:rPr>
            </w:pPr>
          </w:p>
        </w:tc>
        <w:tc>
          <w:tcPr>
            <w:tcW w:w="2583" w:type="dxa"/>
          </w:tcPr>
          <w:p w14:paraId="6B75C0AE" w14:textId="77777777" w:rsidR="008013AD" w:rsidRPr="002000B9" w:rsidRDefault="008013AD" w:rsidP="00643547">
            <w:pPr>
              <w:rPr>
                <w:rFonts w:ascii="Times New Roman" w:hAnsi="Times New Roman" w:cs="Times New Roman"/>
                <w:sz w:val="24"/>
                <w:szCs w:val="24"/>
                <w:lang w:val="it-IT"/>
              </w:rPr>
            </w:pPr>
          </w:p>
        </w:tc>
        <w:tc>
          <w:tcPr>
            <w:tcW w:w="2540" w:type="dxa"/>
          </w:tcPr>
          <w:p w14:paraId="1F6DB3F2" w14:textId="77777777" w:rsidR="008013AD" w:rsidRPr="002000B9" w:rsidRDefault="008013AD" w:rsidP="00643547">
            <w:pPr>
              <w:rPr>
                <w:rFonts w:ascii="Times New Roman" w:hAnsi="Times New Roman" w:cs="Times New Roman"/>
                <w:sz w:val="24"/>
                <w:szCs w:val="24"/>
                <w:lang w:val="it-IT"/>
              </w:rPr>
            </w:pPr>
          </w:p>
        </w:tc>
        <w:tc>
          <w:tcPr>
            <w:tcW w:w="2278" w:type="dxa"/>
          </w:tcPr>
          <w:p w14:paraId="4E9D1192" w14:textId="77777777" w:rsidR="008013AD" w:rsidRPr="002000B9" w:rsidRDefault="008013AD" w:rsidP="00643547">
            <w:pPr>
              <w:rPr>
                <w:rFonts w:ascii="Times New Roman" w:hAnsi="Times New Roman" w:cs="Times New Roman"/>
                <w:sz w:val="24"/>
                <w:szCs w:val="24"/>
                <w:lang w:val="it-IT"/>
              </w:rPr>
            </w:pPr>
          </w:p>
        </w:tc>
      </w:tr>
    </w:tbl>
    <w:p w14:paraId="79406B9D" w14:textId="77777777" w:rsidR="00631C6B" w:rsidRPr="002000B9" w:rsidRDefault="00631C6B" w:rsidP="00643547">
      <w:pPr>
        <w:rPr>
          <w:rFonts w:ascii="Times New Roman" w:hAnsi="Times New Roman" w:cs="Times New Roman"/>
          <w:sz w:val="24"/>
          <w:szCs w:val="24"/>
          <w:lang w:val="it-IT"/>
        </w:rPr>
      </w:pPr>
    </w:p>
    <w:p w14:paraId="25C35BC9" w14:textId="77777777" w:rsidR="00F10FF3" w:rsidRPr="002000B9" w:rsidRDefault="00F10FF3" w:rsidP="00F10FF3">
      <w:pPr>
        <w:pStyle w:val="Paragrafoelenco"/>
        <w:rPr>
          <w:rFonts w:ascii="Times New Roman" w:hAnsi="Times New Roman" w:cs="Times New Roman"/>
          <w:sz w:val="24"/>
          <w:szCs w:val="24"/>
          <w:lang w:val="it-IT"/>
        </w:rPr>
      </w:pPr>
    </w:p>
    <w:p w14:paraId="4D2C8C3D" w14:textId="410CDE92" w:rsidR="00F10FF3" w:rsidRPr="002000B9" w:rsidRDefault="00F10FF3" w:rsidP="00F10FF3">
      <w:pPr>
        <w:pStyle w:val="Paragrafoelenco"/>
        <w:rPr>
          <w:rFonts w:ascii="Times New Roman" w:hAnsi="Times New Roman" w:cs="Times New Roman"/>
          <w:sz w:val="24"/>
          <w:szCs w:val="24"/>
          <w:lang w:val="it-IT"/>
        </w:rPr>
      </w:pPr>
      <w:r w:rsidRPr="002000B9">
        <w:rPr>
          <w:rFonts w:ascii="Times New Roman" w:hAnsi="Times New Roman" w:cs="Times New Roman"/>
          <w:sz w:val="24"/>
          <w:szCs w:val="24"/>
          <w:lang w:val="it-IT"/>
        </w:rPr>
        <w:t>*</w:t>
      </w:r>
      <w:r w:rsidRPr="002000B9">
        <w:rPr>
          <w:sz w:val="24"/>
          <w:szCs w:val="24"/>
          <w:lang w:val="it-IT"/>
        </w:rPr>
        <w:t xml:space="preserve"> </w:t>
      </w:r>
      <w:r w:rsidRPr="002000B9">
        <w:rPr>
          <w:rFonts w:ascii="Times New Roman" w:hAnsi="Times New Roman" w:cs="Times New Roman"/>
          <w:sz w:val="24"/>
          <w:szCs w:val="24"/>
          <w:lang w:val="it-IT"/>
        </w:rPr>
        <w:t xml:space="preserve">Per le persone giuridiche. </w:t>
      </w:r>
    </w:p>
    <w:p w14:paraId="6E97A7A9" w14:textId="34DD31E6" w:rsidR="00F10FF3" w:rsidRPr="002000B9" w:rsidRDefault="00F10FF3" w:rsidP="00F10FF3">
      <w:pPr>
        <w:pStyle w:val="Paragrafoelenco"/>
        <w:rPr>
          <w:rFonts w:ascii="Times New Roman" w:hAnsi="Times New Roman" w:cs="Times New Roman"/>
          <w:sz w:val="24"/>
          <w:szCs w:val="24"/>
          <w:lang w:val="it-IT"/>
        </w:rPr>
      </w:pPr>
      <w:r w:rsidRPr="002000B9">
        <w:rPr>
          <w:rFonts w:ascii="Times New Roman" w:hAnsi="Times New Roman" w:cs="Times New Roman"/>
          <w:sz w:val="24"/>
          <w:szCs w:val="24"/>
          <w:lang w:val="it-IT"/>
        </w:rPr>
        <w:t>- Si impegna a comunicare alla Società ogni eventuale mutamento relativo alle Persone Strettamente Legate;</w:t>
      </w:r>
    </w:p>
    <w:p w14:paraId="0CEFE30F" w14:textId="44B92B07" w:rsidR="00F10FF3" w:rsidRPr="002000B9" w:rsidRDefault="00AC02E4" w:rsidP="00AC02E4">
      <w:pPr>
        <w:pStyle w:val="Paragrafoelenco"/>
        <w:rPr>
          <w:rFonts w:ascii="Times New Roman" w:hAnsi="Times New Roman" w:cs="Times New Roman"/>
          <w:sz w:val="24"/>
          <w:szCs w:val="24"/>
          <w:lang w:val="it-IT"/>
        </w:rPr>
      </w:pPr>
      <w:r w:rsidRPr="002000B9">
        <w:rPr>
          <w:rFonts w:ascii="Times New Roman" w:hAnsi="Times New Roman" w:cs="Times New Roman"/>
          <w:sz w:val="24"/>
          <w:szCs w:val="24"/>
          <w:lang w:val="it-IT"/>
        </w:rPr>
        <w:t xml:space="preserve">- </w:t>
      </w:r>
      <w:r w:rsidR="00F10FF3" w:rsidRPr="002000B9">
        <w:rPr>
          <w:rFonts w:ascii="Times New Roman" w:hAnsi="Times New Roman" w:cs="Times New Roman"/>
          <w:sz w:val="24"/>
          <w:szCs w:val="24"/>
          <w:lang w:val="it-IT"/>
        </w:rPr>
        <w:t>dichiara di aver preso atto dell’informativa resa dalla Società circa le finalità e le modalità del</w:t>
      </w:r>
      <w:r w:rsidRPr="002000B9">
        <w:rPr>
          <w:rFonts w:ascii="Times New Roman" w:hAnsi="Times New Roman" w:cs="Times New Roman"/>
          <w:sz w:val="24"/>
          <w:szCs w:val="24"/>
          <w:lang w:val="it-IT"/>
        </w:rPr>
        <w:t xml:space="preserve"> </w:t>
      </w:r>
      <w:r w:rsidR="00F10FF3" w:rsidRPr="002000B9">
        <w:rPr>
          <w:rFonts w:ascii="Times New Roman" w:hAnsi="Times New Roman" w:cs="Times New Roman"/>
          <w:sz w:val="24"/>
          <w:szCs w:val="24"/>
          <w:lang w:val="it-IT"/>
        </w:rPr>
        <w:t>trattamento dei dati contenuti dalla presente dichiarazione</w:t>
      </w:r>
    </w:p>
    <w:p w14:paraId="46EBF01E" w14:textId="69E67024" w:rsidR="00F10FF3" w:rsidRPr="002000B9" w:rsidRDefault="00F10FF3" w:rsidP="00F10FF3">
      <w:pPr>
        <w:pStyle w:val="Paragrafoelenco"/>
        <w:rPr>
          <w:rFonts w:ascii="Times New Roman" w:hAnsi="Times New Roman" w:cs="Times New Roman"/>
          <w:sz w:val="24"/>
          <w:szCs w:val="24"/>
          <w:lang w:val="it-IT"/>
        </w:rPr>
      </w:pPr>
    </w:p>
    <w:p w14:paraId="646779AD" w14:textId="201EB668" w:rsidR="00F10FF3" w:rsidRPr="002000B9" w:rsidRDefault="00105752" w:rsidP="00F10FF3">
      <w:pPr>
        <w:pStyle w:val="Paragrafoelenco"/>
        <w:rPr>
          <w:rFonts w:ascii="Times New Roman" w:hAnsi="Times New Roman" w:cs="Times New Roman"/>
          <w:sz w:val="24"/>
          <w:szCs w:val="24"/>
          <w:lang w:val="it-IT"/>
        </w:rPr>
      </w:pPr>
      <w:r w:rsidRPr="002000B9">
        <w:rPr>
          <w:rFonts w:ascii="Times New Roman" w:hAnsi="Times New Roman" w:cs="Times New Roman"/>
          <w:sz w:val="24"/>
          <w:szCs w:val="24"/>
          <w:lang w:val="it-IT"/>
        </w:rPr>
        <w:t>Luogo / Data</w:t>
      </w:r>
      <w:r w:rsidR="00C02034" w:rsidRPr="002000B9">
        <w:rPr>
          <w:rFonts w:ascii="Times New Roman" w:hAnsi="Times New Roman" w:cs="Times New Roman"/>
          <w:sz w:val="24"/>
          <w:szCs w:val="24"/>
          <w:lang w:val="it-IT"/>
        </w:rPr>
        <w:t xml:space="preserve">                                                                                                                                                     Firma</w:t>
      </w:r>
    </w:p>
    <w:p w14:paraId="2199BB91" w14:textId="3F799EDF" w:rsidR="00105752" w:rsidRPr="002000B9" w:rsidRDefault="00105752" w:rsidP="00F10FF3">
      <w:pPr>
        <w:pStyle w:val="Paragrafoelenco"/>
        <w:rPr>
          <w:rFonts w:ascii="Times New Roman" w:hAnsi="Times New Roman" w:cs="Times New Roman"/>
          <w:sz w:val="24"/>
          <w:szCs w:val="24"/>
          <w:lang w:val="it-IT"/>
        </w:rPr>
      </w:pPr>
      <w:r w:rsidRPr="002000B9">
        <w:rPr>
          <w:rFonts w:ascii="Times New Roman" w:hAnsi="Times New Roman" w:cs="Times New Roman"/>
          <w:sz w:val="24"/>
          <w:szCs w:val="24"/>
          <w:lang w:val="it-IT"/>
        </w:rPr>
        <w:softHyphen/>
      </w:r>
      <w:r w:rsidRPr="002000B9">
        <w:rPr>
          <w:rFonts w:ascii="Times New Roman" w:hAnsi="Times New Roman" w:cs="Times New Roman"/>
          <w:sz w:val="24"/>
          <w:szCs w:val="24"/>
          <w:lang w:val="it-IT"/>
        </w:rPr>
        <w:softHyphen/>
      </w:r>
      <w:r w:rsidRPr="002000B9">
        <w:rPr>
          <w:rFonts w:ascii="Times New Roman" w:hAnsi="Times New Roman" w:cs="Times New Roman"/>
          <w:sz w:val="24"/>
          <w:szCs w:val="24"/>
          <w:lang w:val="it-IT"/>
        </w:rPr>
        <w:softHyphen/>
      </w:r>
      <w:r w:rsidR="00C02034" w:rsidRPr="002000B9">
        <w:rPr>
          <w:rFonts w:ascii="Times New Roman" w:hAnsi="Times New Roman" w:cs="Times New Roman"/>
          <w:sz w:val="24"/>
          <w:szCs w:val="24"/>
          <w:lang w:val="it-IT"/>
        </w:rPr>
        <w:t>_____________________                                                                                                                               ________________________</w:t>
      </w:r>
    </w:p>
    <w:p w14:paraId="34FFE955" w14:textId="77777777" w:rsidR="00C02034" w:rsidRPr="002000B9" w:rsidRDefault="00C02034" w:rsidP="00F10FF3">
      <w:pPr>
        <w:pStyle w:val="Paragrafoelenco"/>
        <w:rPr>
          <w:rFonts w:ascii="Times New Roman" w:hAnsi="Times New Roman" w:cs="Times New Roman"/>
          <w:sz w:val="24"/>
          <w:szCs w:val="24"/>
          <w:lang w:val="it-IT"/>
        </w:rPr>
      </w:pPr>
    </w:p>
    <w:p w14:paraId="584C2E2B" w14:textId="77777777" w:rsidR="00F10FF3" w:rsidRPr="002000B9" w:rsidRDefault="00F10FF3" w:rsidP="00F10FF3">
      <w:pPr>
        <w:pStyle w:val="Paragrafoelenco"/>
        <w:rPr>
          <w:rFonts w:ascii="Times New Roman" w:hAnsi="Times New Roman" w:cs="Times New Roman"/>
          <w:sz w:val="24"/>
          <w:szCs w:val="24"/>
          <w:lang w:val="it-IT"/>
        </w:rPr>
      </w:pPr>
    </w:p>
    <w:p w14:paraId="43B6FFE0" w14:textId="1DD7E7B8" w:rsidR="00DA02E4" w:rsidRDefault="00DA02E4">
      <w:pPr>
        <w:rPr>
          <w:rFonts w:ascii="Times New Roman" w:hAnsi="Times New Roman" w:cs="Times New Roman"/>
          <w:sz w:val="24"/>
          <w:szCs w:val="24"/>
          <w:lang w:val="it-IT"/>
        </w:rPr>
      </w:pPr>
      <w:r>
        <w:rPr>
          <w:rFonts w:ascii="Times New Roman" w:hAnsi="Times New Roman" w:cs="Times New Roman"/>
          <w:sz w:val="24"/>
          <w:szCs w:val="24"/>
          <w:lang w:val="it-IT"/>
        </w:rPr>
        <w:br w:type="page"/>
      </w:r>
    </w:p>
    <w:p w14:paraId="0B4A14C1" w14:textId="41ED1384" w:rsidR="00FA1AE2" w:rsidRPr="002000B9" w:rsidRDefault="00FF5DAD" w:rsidP="00FF5DAD">
      <w:pPr>
        <w:jc w:val="center"/>
        <w:rPr>
          <w:rFonts w:ascii="Times New Roman" w:hAnsi="Times New Roman" w:cs="Times New Roman"/>
          <w:sz w:val="24"/>
          <w:szCs w:val="24"/>
          <w:lang w:val="it-IT"/>
        </w:rPr>
      </w:pPr>
      <w:r w:rsidRPr="002000B9">
        <w:rPr>
          <w:rFonts w:ascii="Times New Roman" w:hAnsi="Times New Roman" w:cs="Times New Roman"/>
          <w:sz w:val="24"/>
          <w:szCs w:val="24"/>
          <w:lang w:val="it-IT"/>
        </w:rPr>
        <w:lastRenderedPageBreak/>
        <w:t>Codice di comportamento</w:t>
      </w:r>
    </w:p>
    <w:p w14:paraId="6391F7EF" w14:textId="1882CCA6" w:rsidR="00FF5DAD" w:rsidRPr="002000B9" w:rsidRDefault="00FF5DAD" w:rsidP="00FF5DAD">
      <w:pPr>
        <w:jc w:val="center"/>
        <w:rPr>
          <w:rFonts w:ascii="Times New Roman" w:hAnsi="Times New Roman" w:cs="Times New Roman"/>
          <w:sz w:val="24"/>
          <w:szCs w:val="24"/>
          <w:lang w:val="it-IT"/>
        </w:rPr>
      </w:pPr>
      <w:r w:rsidRPr="002000B9">
        <w:rPr>
          <w:rFonts w:ascii="Times New Roman" w:hAnsi="Times New Roman" w:cs="Times New Roman"/>
          <w:sz w:val="24"/>
          <w:szCs w:val="24"/>
          <w:lang w:val="it-IT"/>
        </w:rPr>
        <w:t xml:space="preserve">Internal </w:t>
      </w:r>
      <w:r w:rsidR="00835781" w:rsidRPr="002000B9">
        <w:rPr>
          <w:rFonts w:ascii="Times New Roman" w:hAnsi="Times New Roman" w:cs="Times New Roman"/>
          <w:sz w:val="24"/>
          <w:szCs w:val="24"/>
          <w:lang w:val="it-IT"/>
        </w:rPr>
        <w:t>D</w:t>
      </w:r>
      <w:r w:rsidRPr="002000B9">
        <w:rPr>
          <w:rFonts w:ascii="Times New Roman" w:hAnsi="Times New Roman" w:cs="Times New Roman"/>
          <w:sz w:val="24"/>
          <w:szCs w:val="24"/>
          <w:lang w:val="it-IT"/>
        </w:rPr>
        <w:t>ealin</w:t>
      </w:r>
      <w:r w:rsidR="00886A8E">
        <w:rPr>
          <w:rFonts w:ascii="Times New Roman" w:hAnsi="Times New Roman" w:cs="Times New Roman"/>
          <w:sz w:val="24"/>
          <w:szCs w:val="24"/>
          <w:lang w:val="it-IT"/>
        </w:rPr>
        <w:t>g</w:t>
      </w:r>
    </w:p>
    <w:p w14:paraId="66DEBDE3" w14:textId="0682A443" w:rsidR="007F727B" w:rsidRPr="002000B9" w:rsidRDefault="00C060AC" w:rsidP="00D91D67">
      <w:pPr>
        <w:jc w:val="both"/>
        <w:rPr>
          <w:rFonts w:ascii="Times New Roman" w:hAnsi="Times New Roman" w:cs="Times New Roman"/>
          <w:b/>
          <w:bCs/>
          <w:i/>
          <w:iCs/>
          <w:sz w:val="24"/>
          <w:szCs w:val="24"/>
          <w:lang w:val="it-IT"/>
        </w:rPr>
      </w:pPr>
      <w:r w:rsidRPr="002000B9">
        <w:rPr>
          <w:rFonts w:ascii="Times New Roman" w:hAnsi="Times New Roman" w:cs="Times New Roman"/>
          <w:b/>
          <w:bCs/>
          <w:i/>
          <w:iCs/>
          <w:sz w:val="24"/>
          <w:szCs w:val="24"/>
          <w:lang w:val="it-IT"/>
        </w:rPr>
        <w:t>Informativa ai</w:t>
      </w:r>
      <w:r w:rsidR="007F727B" w:rsidRPr="002000B9">
        <w:rPr>
          <w:rFonts w:ascii="Times New Roman" w:hAnsi="Times New Roman" w:cs="Times New Roman"/>
          <w:b/>
          <w:bCs/>
          <w:i/>
          <w:iCs/>
          <w:sz w:val="24"/>
          <w:szCs w:val="24"/>
          <w:lang w:val="it-IT"/>
        </w:rPr>
        <w:t xml:space="preserve"> sensi degli </w:t>
      </w:r>
      <w:r w:rsidRPr="002000B9">
        <w:rPr>
          <w:rFonts w:ascii="Times New Roman" w:hAnsi="Times New Roman" w:cs="Times New Roman"/>
          <w:b/>
          <w:bCs/>
          <w:i/>
          <w:iCs/>
          <w:sz w:val="24"/>
          <w:szCs w:val="24"/>
          <w:lang w:val="it-IT"/>
        </w:rPr>
        <w:t>art</w:t>
      </w:r>
      <w:r w:rsidR="007F727B" w:rsidRPr="002000B9">
        <w:rPr>
          <w:rFonts w:ascii="Times New Roman" w:hAnsi="Times New Roman" w:cs="Times New Roman"/>
          <w:b/>
          <w:bCs/>
          <w:i/>
          <w:iCs/>
          <w:sz w:val="24"/>
          <w:szCs w:val="24"/>
          <w:lang w:val="it-IT"/>
        </w:rPr>
        <w:t>. 1</w:t>
      </w:r>
      <w:r w:rsidRPr="002000B9">
        <w:rPr>
          <w:rFonts w:ascii="Times New Roman" w:hAnsi="Times New Roman" w:cs="Times New Roman"/>
          <w:b/>
          <w:bCs/>
          <w:i/>
          <w:iCs/>
          <w:sz w:val="24"/>
          <w:szCs w:val="24"/>
          <w:lang w:val="it-IT"/>
        </w:rPr>
        <w:t>3</w:t>
      </w:r>
      <w:r w:rsidR="007F727B" w:rsidRPr="002000B9">
        <w:rPr>
          <w:rFonts w:ascii="Times New Roman" w:hAnsi="Times New Roman" w:cs="Times New Roman"/>
          <w:b/>
          <w:bCs/>
          <w:i/>
          <w:iCs/>
          <w:sz w:val="24"/>
          <w:szCs w:val="24"/>
          <w:lang w:val="it-IT"/>
        </w:rPr>
        <w:t xml:space="preserve"> e </w:t>
      </w:r>
      <w:r w:rsidRPr="002000B9">
        <w:rPr>
          <w:rFonts w:ascii="Times New Roman" w:hAnsi="Times New Roman" w:cs="Times New Roman"/>
          <w:b/>
          <w:bCs/>
          <w:i/>
          <w:iCs/>
          <w:sz w:val="24"/>
          <w:szCs w:val="24"/>
          <w:lang w:val="it-IT"/>
        </w:rPr>
        <w:t>1</w:t>
      </w:r>
      <w:r w:rsidR="007F727B" w:rsidRPr="002000B9">
        <w:rPr>
          <w:rFonts w:ascii="Times New Roman" w:hAnsi="Times New Roman" w:cs="Times New Roman"/>
          <w:b/>
          <w:bCs/>
          <w:i/>
          <w:iCs/>
          <w:sz w:val="24"/>
          <w:szCs w:val="24"/>
          <w:lang w:val="it-IT"/>
        </w:rPr>
        <w:t>4 del Regol</w:t>
      </w:r>
      <w:r w:rsidRPr="002000B9">
        <w:rPr>
          <w:rFonts w:ascii="Times New Roman" w:hAnsi="Times New Roman" w:cs="Times New Roman"/>
          <w:b/>
          <w:bCs/>
          <w:i/>
          <w:iCs/>
          <w:sz w:val="24"/>
          <w:szCs w:val="24"/>
          <w:lang w:val="it-IT"/>
        </w:rPr>
        <w:t>amento</w:t>
      </w:r>
      <w:r w:rsidR="007F727B" w:rsidRPr="002000B9">
        <w:rPr>
          <w:rFonts w:ascii="Times New Roman" w:hAnsi="Times New Roman" w:cs="Times New Roman"/>
          <w:b/>
          <w:bCs/>
          <w:i/>
          <w:iCs/>
          <w:sz w:val="24"/>
          <w:szCs w:val="24"/>
          <w:lang w:val="it-IT"/>
        </w:rPr>
        <w:t xml:space="preserve"> E</w:t>
      </w:r>
      <w:r w:rsidRPr="002000B9">
        <w:rPr>
          <w:rFonts w:ascii="Times New Roman" w:hAnsi="Times New Roman" w:cs="Times New Roman"/>
          <w:b/>
          <w:bCs/>
          <w:i/>
          <w:iCs/>
          <w:sz w:val="24"/>
          <w:szCs w:val="24"/>
          <w:lang w:val="it-IT"/>
        </w:rPr>
        <w:t>uropeo</w:t>
      </w:r>
      <w:r w:rsidR="007F727B" w:rsidRPr="002000B9">
        <w:rPr>
          <w:rFonts w:ascii="Times New Roman" w:hAnsi="Times New Roman" w:cs="Times New Roman"/>
          <w:b/>
          <w:bCs/>
          <w:i/>
          <w:iCs/>
          <w:sz w:val="24"/>
          <w:szCs w:val="24"/>
          <w:lang w:val="it-IT"/>
        </w:rPr>
        <w:t xml:space="preserve"> n. 679</w:t>
      </w:r>
      <w:r w:rsidRPr="002000B9">
        <w:rPr>
          <w:rFonts w:ascii="Times New Roman" w:hAnsi="Times New Roman" w:cs="Times New Roman"/>
          <w:b/>
          <w:bCs/>
          <w:i/>
          <w:iCs/>
          <w:sz w:val="24"/>
          <w:szCs w:val="24"/>
          <w:lang w:val="it-IT"/>
        </w:rPr>
        <w:t>/2016</w:t>
      </w:r>
    </w:p>
    <w:p w14:paraId="31FDE06C" w14:textId="61012632" w:rsidR="007F727B" w:rsidRPr="002000B9" w:rsidRDefault="007F727B" w:rsidP="00D91D67">
      <w:p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 xml:space="preserve">Autostrade Meridionali S.p.A. </w:t>
      </w:r>
      <w:r w:rsidR="003F6491">
        <w:rPr>
          <w:rFonts w:ascii="Times New Roman" w:hAnsi="Times New Roman" w:cs="Times New Roman"/>
          <w:sz w:val="24"/>
          <w:szCs w:val="24"/>
          <w:lang w:val="it-IT"/>
        </w:rPr>
        <w:t xml:space="preserve">in Liquidazione </w:t>
      </w:r>
      <w:r w:rsidRPr="002000B9">
        <w:rPr>
          <w:rFonts w:ascii="Times New Roman" w:hAnsi="Times New Roman" w:cs="Times New Roman"/>
          <w:sz w:val="24"/>
          <w:szCs w:val="24"/>
          <w:lang w:val="it-IT"/>
        </w:rPr>
        <w:t xml:space="preserve">(di seguito "Autostrade Meridionali"), in </w:t>
      </w:r>
      <w:r w:rsidR="00C060AC" w:rsidRPr="002000B9">
        <w:rPr>
          <w:rFonts w:ascii="Times New Roman" w:hAnsi="Times New Roman" w:cs="Times New Roman"/>
          <w:sz w:val="24"/>
          <w:szCs w:val="24"/>
          <w:lang w:val="it-IT"/>
        </w:rPr>
        <w:t>qualità</w:t>
      </w:r>
      <w:r w:rsidRPr="002000B9">
        <w:rPr>
          <w:rFonts w:ascii="Times New Roman" w:hAnsi="Times New Roman" w:cs="Times New Roman"/>
          <w:sz w:val="24"/>
          <w:szCs w:val="24"/>
          <w:lang w:val="it-IT"/>
        </w:rPr>
        <w:t xml:space="preserve"> di Titolare del trattamento, desidera informarla ai</w:t>
      </w:r>
      <w:r w:rsidR="00C060AC"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 xml:space="preserve">sensi degli artt. 13 e 14 Regolamento UE n. 679/2016 - </w:t>
      </w:r>
      <w:r w:rsidR="00C060AC" w:rsidRPr="002000B9">
        <w:rPr>
          <w:rFonts w:ascii="Times New Roman" w:hAnsi="Times New Roman" w:cs="Times New Roman"/>
          <w:sz w:val="24"/>
          <w:szCs w:val="24"/>
          <w:lang w:val="it-IT"/>
        </w:rPr>
        <w:t>Regolamento</w:t>
      </w:r>
      <w:r w:rsidRPr="002000B9">
        <w:rPr>
          <w:rFonts w:ascii="Times New Roman" w:hAnsi="Times New Roman" w:cs="Times New Roman"/>
          <w:sz w:val="24"/>
          <w:szCs w:val="24"/>
          <w:lang w:val="it-IT"/>
        </w:rPr>
        <w:t xml:space="preserve"> Generale sulla Protezione dei dati (di seguito, il </w:t>
      </w:r>
      <w:r w:rsidRPr="002000B9">
        <w:rPr>
          <w:rFonts w:ascii="Times New Roman" w:hAnsi="Times New Roman" w:cs="Times New Roman"/>
          <w:b/>
          <w:bCs/>
          <w:sz w:val="24"/>
          <w:szCs w:val="24"/>
          <w:lang w:val="it-IT"/>
        </w:rPr>
        <w:t>"Regolamento</w:t>
      </w:r>
      <w:r w:rsidRPr="002000B9">
        <w:rPr>
          <w:rFonts w:ascii="Times New Roman" w:hAnsi="Times New Roman" w:cs="Times New Roman"/>
          <w:sz w:val="24"/>
          <w:szCs w:val="24"/>
          <w:lang w:val="it-IT"/>
        </w:rPr>
        <w:t>"</w:t>
      </w:r>
      <w:r w:rsidR="00BF58A1" w:rsidRPr="002000B9">
        <w:rPr>
          <w:rFonts w:ascii="Times New Roman" w:hAnsi="Times New Roman" w:cs="Times New Roman"/>
          <w:sz w:val="24"/>
          <w:szCs w:val="24"/>
          <w:lang w:val="it-IT"/>
        </w:rPr>
        <w:t>), che</w:t>
      </w:r>
      <w:r w:rsidRPr="002000B9">
        <w:rPr>
          <w:rFonts w:ascii="Times New Roman" w:hAnsi="Times New Roman" w:cs="Times New Roman"/>
          <w:sz w:val="24"/>
          <w:szCs w:val="24"/>
          <w:lang w:val="it-IT"/>
        </w:rPr>
        <w:t xml:space="preserve"> i dati personali acquisiti saranno </w:t>
      </w:r>
      <w:r w:rsidR="00561DF7" w:rsidRPr="002000B9">
        <w:rPr>
          <w:rFonts w:ascii="Times New Roman" w:hAnsi="Times New Roman" w:cs="Times New Roman"/>
          <w:sz w:val="24"/>
          <w:szCs w:val="24"/>
          <w:lang w:val="it-IT"/>
        </w:rPr>
        <w:t>utilizzati</w:t>
      </w:r>
      <w:r w:rsidRPr="002000B9">
        <w:rPr>
          <w:rFonts w:ascii="Times New Roman" w:hAnsi="Times New Roman" w:cs="Times New Roman"/>
          <w:sz w:val="24"/>
          <w:szCs w:val="24"/>
          <w:lang w:val="it-IT"/>
        </w:rPr>
        <w:t xml:space="preserve"> per l'esecuzione degli adempimenti previsti dalla normativa comunitaria e nazionale</w:t>
      </w:r>
      <w:r w:rsidR="00561DF7"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in materia di Internal Dealing.</w:t>
      </w:r>
    </w:p>
    <w:p w14:paraId="73974D7F" w14:textId="77777777" w:rsidR="007F727B" w:rsidRPr="002000B9" w:rsidRDefault="007F727B" w:rsidP="00D91D67">
      <w:pPr>
        <w:jc w:val="both"/>
        <w:rPr>
          <w:rFonts w:ascii="Times New Roman" w:hAnsi="Times New Roman" w:cs="Times New Roman"/>
          <w:b/>
          <w:bCs/>
          <w:sz w:val="24"/>
          <w:szCs w:val="24"/>
          <w:lang w:val="it-IT"/>
        </w:rPr>
      </w:pPr>
      <w:r w:rsidRPr="002000B9">
        <w:rPr>
          <w:rFonts w:ascii="Times New Roman" w:hAnsi="Times New Roman" w:cs="Times New Roman"/>
          <w:b/>
          <w:bCs/>
          <w:sz w:val="24"/>
          <w:szCs w:val="24"/>
          <w:lang w:val="it-IT"/>
        </w:rPr>
        <w:t>Dati personali e finalità del trattamento</w:t>
      </w:r>
    </w:p>
    <w:p w14:paraId="117875C7" w14:textId="77777777" w:rsidR="00561DF7" w:rsidRPr="002000B9" w:rsidRDefault="007F727B" w:rsidP="00D91D67">
      <w:p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I dati personali oggetto di trattamento consistono nel suo nome, cogno</w:t>
      </w:r>
      <w:r w:rsidR="00561DF7" w:rsidRPr="002000B9">
        <w:rPr>
          <w:rFonts w:ascii="Times New Roman" w:hAnsi="Times New Roman" w:cs="Times New Roman"/>
          <w:sz w:val="24"/>
          <w:szCs w:val="24"/>
          <w:lang w:val="it-IT"/>
        </w:rPr>
        <w:t xml:space="preserve">me </w:t>
      </w:r>
      <w:r w:rsidRPr="002000B9">
        <w:rPr>
          <w:rFonts w:ascii="Times New Roman" w:hAnsi="Times New Roman" w:cs="Times New Roman"/>
          <w:sz w:val="24"/>
          <w:szCs w:val="24"/>
          <w:lang w:val="it-IT"/>
        </w:rPr>
        <w:t>e codice fiscale il cui uso è strettamente correlato alle</w:t>
      </w:r>
      <w:r w:rsidR="00561DF7" w:rsidRPr="002000B9">
        <w:rPr>
          <w:rFonts w:ascii="Times New Roman" w:hAnsi="Times New Roman" w:cs="Times New Roman"/>
          <w:sz w:val="24"/>
          <w:szCs w:val="24"/>
          <w:lang w:val="it-IT"/>
        </w:rPr>
        <w:t xml:space="preserve"> finalità</w:t>
      </w:r>
      <w:r w:rsidRPr="002000B9">
        <w:rPr>
          <w:rFonts w:ascii="Times New Roman" w:hAnsi="Times New Roman" w:cs="Times New Roman"/>
          <w:sz w:val="24"/>
          <w:szCs w:val="24"/>
          <w:lang w:val="it-IT"/>
        </w:rPr>
        <w:t xml:space="preserve"> di cui in premessa.</w:t>
      </w:r>
    </w:p>
    <w:p w14:paraId="4D8C9B13" w14:textId="3AEDB7DA" w:rsidR="007F727B" w:rsidRPr="002000B9" w:rsidRDefault="007F727B" w:rsidP="00D91D67">
      <w:p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E, inoltre, previsto il trattamento dei dati di tipo anagrafico di persone a lei strettamente legate (coniuge, conviventi, figli</w:t>
      </w:r>
      <w:r w:rsidR="00561DF7"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 xml:space="preserve">maggiorenni) come previsto dalla normativa richiamata in premessa. Ai sensi dell'art. 6, comma 1, lettera b) e c) del </w:t>
      </w:r>
      <w:r w:rsidR="00360896" w:rsidRPr="002000B9">
        <w:rPr>
          <w:rFonts w:ascii="Times New Roman" w:hAnsi="Times New Roman" w:cs="Times New Roman"/>
          <w:sz w:val="24"/>
          <w:szCs w:val="24"/>
          <w:lang w:val="it-IT"/>
        </w:rPr>
        <w:t>Regolamento, non</w:t>
      </w:r>
      <w:r w:rsidRPr="002000B9">
        <w:rPr>
          <w:rFonts w:ascii="Times New Roman" w:hAnsi="Times New Roman" w:cs="Times New Roman"/>
          <w:sz w:val="24"/>
          <w:szCs w:val="24"/>
          <w:lang w:val="it-IT"/>
        </w:rPr>
        <w:t xml:space="preserve"> è richiesto il suo consenso in quanto i dati personali sono necessari per dare esecuzione a misure di tipo contrattuale e</w:t>
      </w:r>
      <w:r w:rsidR="00360896"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precontrattuale nonché necessarie per adempiere ad un obbligo legale al quale Autostrade Meridionali, come titolare del</w:t>
      </w:r>
      <w:r w:rsidR="00360896"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trattamento, è tenuta.</w:t>
      </w:r>
    </w:p>
    <w:p w14:paraId="4DAC45F7" w14:textId="66316F9A" w:rsidR="007F727B" w:rsidRPr="002000B9" w:rsidRDefault="007F727B" w:rsidP="00D91D67">
      <w:p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In particolare, i dati saranno trattati esclusivamente per (i) la tenuta dell'Elenco dei Soggetti Rilevanti e (ii) per l'esecuzione delle</w:t>
      </w:r>
      <w:r w:rsidR="00360896"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comunicazioni previste dalla legge in relazione all'eventuale compimento da parte Sua o di una persona a Lei associata di</w:t>
      </w:r>
      <w:r w:rsidR="00360896"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operazioni rilevanti per la disciplina comunitaria e nazionale.</w:t>
      </w:r>
    </w:p>
    <w:p w14:paraId="6504F04A" w14:textId="77777777" w:rsidR="007F727B" w:rsidRPr="002000B9" w:rsidRDefault="007F727B" w:rsidP="00D91D67">
      <w:pPr>
        <w:jc w:val="both"/>
        <w:rPr>
          <w:rFonts w:ascii="Times New Roman" w:hAnsi="Times New Roman" w:cs="Times New Roman"/>
          <w:b/>
          <w:bCs/>
          <w:sz w:val="24"/>
          <w:szCs w:val="24"/>
          <w:lang w:val="it-IT"/>
        </w:rPr>
      </w:pPr>
      <w:r w:rsidRPr="002000B9">
        <w:rPr>
          <w:rFonts w:ascii="Times New Roman" w:hAnsi="Times New Roman" w:cs="Times New Roman"/>
          <w:b/>
          <w:bCs/>
          <w:sz w:val="24"/>
          <w:szCs w:val="24"/>
          <w:lang w:val="it-IT"/>
        </w:rPr>
        <w:t>Modalità di trattamento dei dati personali e tempi di conservazione</w:t>
      </w:r>
    </w:p>
    <w:p w14:paraId="0C172AFF" w14:textId="798A130B" w:rsidR="007F727B" w:rsidRPr="002000B9" w:rsidRDefault="007F727B" w:rsidP="00D91D67">
      <w:p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Il trattamento dei dati personali a</w:t>
      </w:r>
      <w:r w:rsidR="00360896" w:rsidRPr="002000B9">
        <w:rPr>
          <w:rFonts w:ascii="Times New Roman" w:hAnsi="Times New Roman" w:cs="Times New Roman"/>
          <w:sz w:val="24"/>
          <w:szCs w:val="24"/>
          <w:lang w:val="it-IT"/>
        </w:rPr>
        <w:t>vverrà</w:t>
      </w:r>
      <w:r w:rsidRPr="002000B9">
        <w:rPr>
          <w:rFonts w:ascii="Times New Roman" w:hAnsi="Times New Roman" w:cs="Times New Roman"/>
          <w:sz w:val="24"/>
          <w:szCs w:val="24"/>
          <w:lang w:val="it-IT"/>
        </w:rPr>
        <w:t xml:space="preserve"> mediante archiviazione su supporti cartacei, elettronici o comunque automatizzati, nel</w:t>
      </w:r>
      <w:r w:rsidR="00360896"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 xml:space="preserve">rispetto della normativa vigente e di specifiche istruzioni </w:t>
      </w:r>
      <w:r w:rsidR="00360896" w:rsidRPr="002000B9">
        <w:rPr>
          <w:rFonts w:ascii="Times New Roman" w:hAnsi="Times New Roman" w:cs="Times New Roman"/>
          <w:sz w:val="24"/>
          <w:szCs w:val="24"/>
          <w:lang w:val="it-IT"/>
        </w:rPr>
        <w:t>aziendali</w:t>
      </w:r>
      <w:r w:rsidRPr="002000B9">
        <w:rPr>
          <w:rFonts w:ascii="Times New Roman" w:hAnsi="Times New Roman" w:cs="Times New Roman"/>
          <w:sz w:val="24"/>
          <w:szCs w:val="24"/>
          <w:lang w:val="it-IT"/>
        </w:rPr>
        <w:t xml:space="preserve">| in modo da garantirne la sicurezza </w:t>
      </w:r>
      <w:r w:rsidR="00360896" w:rsidRPr="002000B9">
        <w:rPr>
          <w:rFonts w:ascii="Times New Roman" w:hAnsi="Times New Roman" w:cs="Times New Roman"/>
          <w:sz w:val="24"/>
          <w:szCs w:val="24"/>
          <w:lang w:val="it-IT"/>
        </w:rPr>
        <w:t>riservatezza</w:t>
      </w:r>
      <w:r w:rsidRPr="002000B9">
        <w:rPr>
          <w:rFonts w:ascii="Times New Roman" w:hAnsi="Times New Roman" w:cs="Times New Roman"/>
          <w:sz w:val="24"/>
          <w:szCs w:val="24"/>
          <w:lang w:val="it-IT"/>
        </w:rPr>
        <w:t>.</w:t>
      </w:r>
    </w:p>
    <w:p w14:paraId="790B2B60" w14:textId="560E8490" w:rsidR="007F727B" w:rsidRPr="002000B9" w:rsidRDefault="007F727B" w:rsidP="00D91D67">
      <w:p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 xml:space="preserve">I dati saranno conservati per le </w:t>
      </w:r>
      <w:r w:rsidR="00360896" w:rsidRPr="002000B9">
        <w:rPr>
          <w:rFonts w:ascii="Times New Roman" w:hAnsi="Times New Roman" w:cs="Times New Roman"/>
          <w:sz w:val="24"/>
          <w:szCs w:val="24"/>
          <w:lang w:val="it-IT"/>
        </w:rPr>
        <w:t>finalità</w:t>
      </w:r>
      <w:r w:rsidRPr="002000B9">
        <w:rPr>
          <w:rFonts w:ascii="Times New Roman" w:hAnsi="Times New Roman" w:cs="Times New Roman"/>
          <w:sz w:val="24"/>
          <w:szCs w:val="24"/>
          <w:lang w:val="it-IT"/>
        </w:rPr>
        <w:t xml:space="preserve"> indicate nei limiti previsti dalle normative applicabili e, comunque, per un periodo di</w:t>
      </w:r>
      <w:r w:rsidR="00360896"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almeno 5 (cinque) anni successivi al compimento dell'operazione.</w:t>
      </w:r>
    </w:p>
    <w:p w14:paraId="3C8C0D2B" w14:textId="77777777" w:rsidR="007F727B" w:rsidRPr="002000B9" w:rsidRDefault="007F727B" w:rsidP="00D91D67">
      <w:pPr>
        <w:jc w:val="both"/>
        <w:rPr>
          <w:rFonts w:ascii="Times New Roman" w:hAnsi="Times New Roman" w:cs="Times New Roman"/>
          <w:b/>
          <w:bCs/>
          <w:sz w:val="24"/>
          <w:szCs w:val="24"/>
          <w:lang w:val="it-IT"/>
        </w:rPr>
      </w:pPr>
      <w:r w:rsidRPr="002000B9">
        <w:rPr>
          <w:rFonts w:ascii="Times New Roman" w:hAnsi="Times New Roman" w:cs="Times New Roman"/>
          <w:b/>
          <w:bCs/>
          <w:sz w:val="24"/>
          <w:szCs w:val="24"/>
          <w:lang w:val="it-IT"/>
        </w:rPr>
        <w:t>Ambito di comunicazione e diffusione</w:t>
      </w:r>
    </w:p>
    <w:p w14:paraId="6EEF0A43" w14:textId="26797F4A" w:rsidR="007F727B" w:rsidRPr="002000B9" w:rsidRDefault="007F727B" w:rsidP="00D91D67">
      <w:p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 xml:space="preserve">I Suoi dati potranno essere comunicati, in relazione alle </w:t>
      </w:r>
      <w:r w:rsidR="00360896" w:rsidRPr="002000B9">
        <w:rPr>
          <w:rFonts w:ascii="Times New Roman" w:hAnsi="Times New Roman" w:cs="Times New Roman"/>
          <w:sz w:val="24"/>
          <w:szCs w:val="24"/>
          <w:lang w:val="it-IT"/>
        </w:rPr>
        <w:t>finalità</w:t>
      </w:r>
      <w:r w:rsidRPr="002000B9">
        <w:rPr>
          <w:rFonts w:ascii="Times New Roman" w:hAnsi="Times New Roman" w:cs="Times New Roman"/>
          <w:sz w:val="24"/>
          <w:szCs w:val="24"/>
          <w:lang w:val="it-IT"/>
        </w:rPr>
        <w:t xml:space="preserve"> di cui in premessa, esclusivamente a Banche ed istituti di </w:t>
      </w:r>
      <w:r w:rsidR="00E82DED" w:rsidRPr="002000B9">
        <w:rPr>
          <w:rFonts w:ascii="Times New Roman" w:hAnsi="Times New Roman" w:cs="Times New Roman"/>
          <w:sz w:val="24"/>
          <w:szCs w:val="24"/>
          <w:lang w:val="it-IT"/>
        </w:rPr>
        <w:t>credito, agli</w:t>
      </w:r>
      <w:r w:rsidRPr="002000B9">
        <w:rPr>
          <w:rFonts w:ascii="Times New Roman" w:hAnsi="Times New Roman" w:cs="Times New Roman"/>
          <w:sz w:val="24"/>
          <w:szCs w:val="24"/>
          <w:lang w:val="it-IT"/>
        </w:rPr>
        <w:t xml:space="preserve"> organismi di vigilanza (Consob), ovvero ogni altra autorità competente, ove richiesto.</w:t>
      </w:r>
    </w:p>
    <w:p w14:paraId="1BDAF6EA" w14:textId="3E44A018" w:rsidR="007F727B" w:rsidRPr="002000B9" w:rsidRDefault="007F727B" w:rsidP="00D91D67">
      <w:p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lastRenderedPageBreak/>
        <w:t xml:space="preserve">I dati da Lei conferiti saranno oggetto di diffusione </w:t>
      </w:r>
      <w:r w:rsidR="00D579D1" w:rsidRPr="002000B9">
        <w:rPr>
          <w:rFonts w:ascii="Times New Roman" w:hAnsi="Times New Roman" w:cs="Times New Roman"/>
          <w:sz w:val="24"/>
          <w:szCs w:val="24"/>
          <w:lang w:val="it-IT"/>
        </w:rPr>
        <w:t>attraverso</w:t>
      </w:r>
      <w:r w:rsidRPr="002000B9">
        <w:rPr>
          <w:rFonts w:ascii="Times New Roman" w:hAnsi="Times New Roman" w:cs="Times New Roman"/>
          <w:sz w:val="24"/>
          <w:szCs w:val="24"/>
          <w:lang w:val="it-IT"/>
        </w:rPr>
        <w:t xml:space="preserve"> comunicazione al mercato nonché, ad esempio, mediante</w:t>
      </w:r>
      <w:r w:rsidR="00D579D1"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 xml:space="preserve">pubblicazione nella sezione Informazioni Regolamentate del sito </w:t>
      </w:r>
      <w:r w:rsidR="00D579D1" w:rsidRPr="002000B9">
        <w:rPr>
          <w:rFonts w:ascii="Times New Roman" w:hAnsi="Times New Roman" w:cs="Times New Roman"/>
          <w:sz w:val="24"/>
          <w:szCs w:val="24"/>
          <w:lang w:val="it-IT"/>
        </w:rPr>
        <w:t xml:space="preserve">web </w:t>
      </w:r>
      <w:r w:rsidRPr="002000B9">
        <w:rPr>
          <w:rFonts w:ascii="Times New Roman" w:hAnsi="Times New Roman" w:cs="Times New Roman"/>
          <w:sz w:val="24"/>
          <w:szCs w:val="24"/>
          <w:lang w:val="it-IT"/>
        </w:rPr>
        <w:t>di Autostrade Meridionali, nei limiti previsti dalla</w:t>
      </w:r>
      <w:r w:rsidR="00D579D1"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normativa di riferimento.</w:t>
      </w:r>
    </w:p>
    <w:p w14:paraId="3A3F3FDB" w14:textId="77777777" w:rsidR="007F727B" w:rsidRPr="002000B9" w:rsidRDefault="007F727B" w:rsidP="00D91D67">
      <w:pPr>
        <w:jc w:val="both"/>
        <w:rPr>
          <w:rFonts w:ascii="Times New Roman" w:hAnsi="Times New Roman" w:cs="Times New Roman"/>
          <w:b/>
          <w:bCs/>
          <w:sz w:val="24"/>
          <w:szCs w:val="24"/>
          <w:lang w:val="it-IT"/>
        </w:rPr>
      </w:pPr>
      <w:r w:rsidRPr="002000B9">
        <w:rPr>
          <w:rFonts w:ascii="Times New Roman" w:hAnsi="Times New Roman" w:cs="Times New Roman"/>
          <w:b/>
          <w:bCs/>
          <w:sz w:val="24"/>
          <w:szCs w:val="24"/>
          <w:lang w:val="it-IT"/>
        </w:rPr>
        <w:t>Trasferimento di dati all'estero e diffusione</w:t>
      </w:r>
    </w:p>
    <w:p w14:paraId="30325160" w14:textId="3EDE1F9E" w:rsidR="007F727B" w:rsidRPr="002000B9" w:rsidRDefault="007F727B" w:rsidP="00D91D67">
      <w:p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Fatte salve specifiche esigenze che saranno concordate di volta in volta, i suoi dati personali non sono oggetto di trasferimento</w:t>
      </w:r>
      <w:r w:rsidR="00D579D1"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all'estero.</w:t>
      </w:r>
    </w:p>
    <w:p w14:paraId="15689782" w14:textId="77777777" w:rsidR="007F727B" w:rsidRPr="002000B9" w:rsidRDefault="007F727B" w:rsidP="00D91D67">
      <w:pPr>
        <w:jc w:val="both"/>
        <w:rPr>
          <w:rFonts w:ascii="Times New Roman" w:hAnsi="Times New Roman" w:cs="Times New Roman"/>
          <w:b/>
          <w:bCs/>
          <w:sz w:val="24"/>
          <w:szCs w:val="24"/>
          <w:lang w:val="it-IT"/>
        </w:rPr>
      </w:pPr>
      <w:r w:rsidRPr="002000B9">
        <w:rPr>
          <w:rFonts w:ascii="Times New Roman" w:hAnsi="Times New Roman" w:cs="Times New Roman"/>
          <w:b/>
          <w:bCs/>
          <w:sz w:val="24"/>
          <w:szCs w:val="24"/>
          <w:lang w:val="it-IT"/>
        </w:rPr>
        <w:t>Titolare del Trattamento</w:t>
      </w:r>
    </w:p>
    <w:p w14:paraId="68892294" w14:textId="32E3D3F4" w:rsidR="007F727B" w:rsidRPr="002000B9" w:rsidRDefault="007F727B" w:rsidP="00D91D67">
      <w:p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 xml:space="preserve">Titolare del trattamento è Autostrade Meridionali S.p.A. </w:t>
      </w:r>
      <w:r w:rsidR="003F6491">
        <w:rPr>
          <w:rFonts w:ascii="Times New Roman" w:hAnsi="Times New Roman" w:cs="Times New Roman"/>
          <w:sz w:val="24"/>
          <w:szCs w:val="24"/>
          <w:lang w:val="it-IT"/>
        </w:rPr>
        <w:t xml:space="preserve">in Liquidazione </w:t>
      </w:r>
      <w:r w:rsidRPr="002000B9">
        <w:rPr>
          <w:rFonts w:ascii="Times New Roman" w:hAnsi="Times New Roman" w:cs="Times New Roman"/>
          <w:sz w:val="24"/>
          <w:szCs w:val="24"/>
          <w:lang w:val="it-IT"/>
        </w:rPr>
        <w:t>con sede legale in Via G. Porzio 4, isola A/7 C.D.80143 Napoli.</w:t>
      </w:r>
    </w:p>
    <w:p w14:paraId="2436D508" w14:textId="19C21501" w:rsidR="007F727B" w:rsidRPr="002000B9" w:rsidRDefault="007F727B" w:rsidP="00D91D67">
      <w:pPr>
        <w:jc w:val="both"/>
        <w:rPr>
          <w:rFonts w:ascii="Times New Roman" w:hAnsi="Times New Roman" w:cs="Times New Roman"/>
          <w:b/>
          <w:bCs/>
          <w:sz w:val="24"/>
          <w:szCs w:val="24"/>
          <w:lang w:val="it-IT"/>
        </w:rPr>
      </w:pPr>
      <w:r w:rsidRPr="002000B9">
        <w:rPr>
          <w:rFonts w:ascii="Times New Roman" w:hAnsi="Times New Roman" w:cs="Times New Roman"/>
          <w:b/>
          <w:bCs/>
          <w:sz w:val="24"/>
          <w:szCs w:val="24"/>
          <w:lang w:val="it-IT"/>
        </w:rPr>
        <w:t>Diritti dell'interessato</w:t>
      </w:r>
    </w:p>
    <w:p w14:paraId="44219F03" w14:textId="28E8ECAD" w:rsidR="007F727B" w:rsidRPr="002000B9" w:rsidRDefault="007F727B" w:rsidP="00D91D67">
      <w:p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Autostrade Meridionali, per motivi leciti e fondati e compatibilmente con gli obblighi normativi e contrattuali esistenti, Le</w:t>
      </w:r>
      <w:r w:rsidR="00B65B2A"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 xml:space="preserve">riconosce la possibilità di esercitare i diritti di cui agli arLt.15-22 del Regolamento (l.e. diritto di accesso ai dati personali, </w:t>
      </w:r>
      <w:r w:rsidR="00E82DED" w:rsidRPr="002000B9">
        <w:rPr>
          <w:rFonts w:ascii="Times New Roman" w:hAnsi="Times New Roman" w:cs="Times New Roman"/>
          <w:sz w:val="24"/>
          <w:szCs w:val="24"/>
          <w:lang w:val="it-IT"/>
        </w:rPr>
        <w:t>rettifica ovvero</w:t>
      </w:r>
      <w:r w:rsidRPr="002000B9">
        <w:rPr>
          <w:rFonts w:ascii="Times New Roman" w:hAnsi="Times New Roman" w:cs="Times New Roman"/>
          <w:sz w:val="24"/>
          <w:szCs w:val="24"/>
          <w:lang w:val="it-IT"/>
        </w:rPr>
        <w:t xml:space="preserve"> cancellazione degli stessi, limitazione di trattamento, portabilità dei dati personali, di opposizione).</w:t>
      </w:r>
    </w:p>
    <w:p w14:paraId="58A8DF8E" w14:textId="0E2EADFD" w:rsidR="007F727B" w:rsidRPr="002000B9" w:rsidRDefault="007F727B" w:rsidP="00D91D67">
      <w:p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Inoltre, nei modi e nei limiti previsti dalla vigente normativa, Lei ha il diritto di proporre reclamo al Garante per la protezione</w:t>
      </w:r>
      <w:r w:rsidR="004807F3"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dei dati personali ai sensi dell'art. 77 del Regolamento.</w:t>
      </w:r>
    </w:p>
    <w:p w14:paraId="3543B180" w14:textId="1379B70D" w:rsidR="007F727B" w:rsidRPr="002000B9" w:rsidRDefault="007F727B" w:rsidP="00D91D67">
      <w:pPr>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I suoi diritti potranno essere esercitati rivolgendosi via mail a dpo@pec.autostraclemericlionali.it oppure, scrivendo</w:t>
      </w:r>
      <w:r w:rsidR="00E82DED"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all'attenzione del Data Protection Officer, al seguente indirizzo: Via G. Porzio 4, isola A/7 C.D.80143 Napoli.</w:t>
      </w:r>
    </w:p>
    <w:p w14:paraId="0435CB55" w14:textId="258F00D3" w:rsidR="007F727B" w:rsidRPr="002000B9" w:rsidRDefault="007F727B" w:rsidP="00D91D67">
      <w:pPr>
        <w:jc w:val="both"/>
        <w:rPr>
          <w:rFonts w:ascii="Times New Roman" w:hAnsi="Times New Roman" w:cs="Times New Roman"/>
          <w:sz w:val="24"/>
          <w:szCs w:val="24"/>
          <w:lang w:val="it-IT"/>
        </w:rPr>
      </w:pPr>
    </w:p>
    <w:p w14:paraId="3850998E" w14:textId="066E762D" w:rsidR="00DA02E4" w:rsidRDefault="00DA02E4">
      <w:pPr>
        <w:rPr>
          <w:rFonts w:ascii="Times New Roman" w:hAnsi="Times New Roman" w:cs="Times New Roman"/>
          <w:sz w:val="24"/>
          <w:szCs w:val="24"/>
          <w:lang w:val="it-IT"/>
        </w:rPr>
      </w:pPr>
      <w:r>
        <w:rPr>
          <w:rFonts w:ascii="Times New Roman" w:hAnsi="Times New Roman" w:cs="Times New Roman"/>
          <w:sz w:val="24"/>
          <w:szCs w:val="24"/>
          <w:lang w:val="it-IT"/>
        </w:rPr>
        <w:br w:type="page"/>
      </w:r>
    </w:p>
    <w:p w14:paraId="7BE2205A" w14:textId="19D0F618" w:rsidR="00835781" w:rsidRPr="002000B9" w:rsidRDefault="00835781" w:rsidP="00835781">
      <w:pPr>
        <w:jc w:val="center"/>
        <w:rPr>
          <w:rFonts w:ascii="Times New Roman" w:hAnsi="Times New Roman" w:cs="Times New Roman"/>
          <w:sz w:val="24"/>
          <w:szCs w:val="24"/>
          <w:lang w:val="it-IT"/>
        </w:rPr>
      </w:pPr>
      <w:r w:rsidRPr="002000B9">
        <w:rPr>
          <w:rFonts w:ascii="Times New Roman" w:hAnsi="Times New Roman" w:cs="Times New Roman"/>
          <w:sz w:val="24"/>
          <w:szCs w:val="24"/>
          <w:lang w:val="it-IT"/>
        </w:rPr>
        <w:lastRenderedPageBreak/>
        <w:t>Codice di comportamento</w:t>
      </w:r>
    </w:p>
    <w:p w14:paraId="2D0024D7" w14:textId="77777777" w:rsidR="00835781" w:rsidRPr="002000B9" w:rsidRDefault="00835781" w:rsidP="00BA6A8C">
      <w:pPr>
        <w:jc w:val="center"/>
        <w:rPr>
          <w:rFonts w:ascii="Times New Roman" w:hAnsi="Times New Roman" w:cs="Times New Roman"/>
          <w:sz w:val="24"/>
          <w:szCs w:val="24"/>
          <w:lang w:val="it-IT"/>
        </w:rPr>
      </w:pPr>
      <w:r w:rsidRPr="002000B9">
        <w:rPr>
          <w:rFonts w:ascii="Times New Roman" w:hAnsi="Times New Roman" w:cs="Times New Roman"/>
          <w:sz w:val="24"/>
          <w:szCs w:val="24"/>
          <w:lang w:val="it-IT"/>
        </w:rPr>
        <w:t>lnternal Dealing</w:t>
      </w:r>
    </w:p>
    <w:p w14:paraId="36E4B5B4" w14:textId="2EE43DAA" w:rsidR="00163CD7" w:rsidRPr="002000B9" w:rsidRDefault="00163CD7" w:rsidP="00E97032">
      <w:pPr>
        <w:pStyle w:val="Titolo1"/>
        <w:rPr>
          <w:rFonts w:ascii="Times New Roman" w:hAnsi="Times New Roman" w:cs="Times New Roman"/>
          <w:b/>
          <w:bCs/>
          <w:color w:val="auto"/>
          <w:sz w:val="24"/>
          <w:szCs w:val="24"/>
          <w:lang w:val="it-IT"/>
        </w:rPr>
      </w:pPr>
      <w:bookmarkStart w:id="15" w:name="_Toc180764069"/>
      <w:r w:rsidRPr="002000B9">
        <w:rPr>
          <w:rFonts w:ascii="Times New Roman" w:hAnsi="Times New Roman" w:cs="Times New Roman"/>
          <w:b/>
          <w:bCs/>
          <w:color w:val="auto"/>
          <w:sz w:val="24"/>
          <w:szCs w:val="24"/>
          <w:lang w:val="it-IT"/>
        </w:rPr>
        <w:t>Allegato 2</w:t>
      </w:r>
      <w:bookmarkEnd w:id="15"/>
    </w:p>
    <w:p w14:paraId="5CAB744A" w14:textId="1BEBE263" w:rsidR="00163CD7" w:rsidRPr="002000B9" w:rsidRDefault="00163CD7" w:rsidP="00BA6A8C">
      <w:pPr>
        <w:spacing w:after="0"/>
        <w:rPr>
          <w:rFonts w:ascii="Times New Roman" w:hAnsi="Times New Roman" w:cs="Times New Roman"/>
          <w:sz w:val="24"/>
          <w:szCs w:val="24"/>
          <w:lang w:val="it-IT"/>
        </w:rPr>
      </w:pPr>
      <w:r w:rsidRPr="002000B9">
        <w:rPr>
          <w:rFonts w:ascii="Times New Roman" w:hAnsi="Times New Roman" w:cs="Times New Roman"/>
          <w:sz w:val="24"/>
          <w:szCs w:val="24"/>
          <w:lang w:val="it-IT"/>
        </w:rPr>
        <w:t>MODELLO DI NOTIFICA E DI COMUNICAZIONE AL PUBBLICO DELLE OPERAZIONI EFFETTUATE DA SOGGETTI RILEVANTI E DALLE PERSONE AD ESSI STRETTAMENTE LEGATE</w:t>
      </w:r>
    </w:p>
    <w:p w14:paraId="3A407022" w14:textId="41538AB8" w:rsidR="00FA1AE2" w:rsidRPr="002000B9" w:rsidRDefault="00163CD7" w:rsidP="00BA6A8C">
      <w:pPr>
        <w:spacing w:after="0"/>
        <w:jc w:val="center"/>
        <w:rPr>
          <w:rFonts w:ascii="Times New Roman" w:hAnsi="Times New Roman" w:cs="Times New Roman"/>
          <w:sz w:val="24"/>
          <w:szCs w:val="24"/>
          <w:lang w:val="it-IT"/>
        </w:rPr>
      </w:pPr>
      <w:r w:rsidRPr="002000B9">
        <w:rPr>
          <w:rFonts w:ascii="Times New Roman" w:hAnsi="Times New Roman" w:cs="Times New Roman"/>
          <w:sz w:val="24"/>
          <w:szCs w:val="24"/>
          <w:lang w:val="it-IT"/>
        </w:rPr>
        <w:t xml:space="preserve">(ai sensi del </w:t>
      </w:r>
      <w:r w:rsidR="00BA6A8C" w:rsidRPr="002000B9">
        <w:rPr>
          <w:rFonts w:ascii="Times New Roman" w:hAnsi="Times New Roman" w:cs="Times New Roman"/>
          <w:sz w:val="24"/>
          <w:szCs w:val="24"/>
          <w:lang w:val="it-IT"/>
        </w:rPr>
        <w:t>Regolamento di</w:t>
      </w:r>
      <w:r w:rsidRPr="002000B9">
        <w:rPr>
          <w:rFonts w:ascii="Times New Roman" w:hAnsi="Times New Roman" w:cs="Times New Roman"/>
          <w:sz w:val="24"/>
          <w:szCs w:val="24"/>
          <w:lang w:val="it-IT"/>
        </w:rPr>
        <w:t xml:space="preserve"> Esecuzione (UE) 2016/523 della </w:t>
      </w:r>
      <w:r w:rsidR="00BA6A8C" w:rsidRPr="002000B9">
        <w:rPr>
          <w:rFonts w:ascii="Times New Roman" w:hAnsi="Times New Roman" w:cs="Times New Roman"/>
          <w:sz w:val="24"/>
          <w:szCs w:val="24"/>
          <w:lang w:val="it-IT"/>
        </w:rPr>
        <w:t>Commissione</w:t>
      </w:r>
      <w:r w:rsidRPr="002000B9">
        <w:rPr>
          <w:rFonts w:ascii="Times New Roman" w:hAnsi="Times New Roman" w:cs="Times New Roman"/>
          <w:sz w:val="24"/>
          <w:szCs w:val="24"/>
          <w:lang w:val="it-IT"/>
        </w:rPr>
        <w:t xml:space="preserve"> del 10/03/2016)</w:t>
      </w:r>
    </w:p>
    <w:tbl>
      <w:tblPr>
        <w:tblStyle w:val="TableNormal"/>
        <w:tblW w:w="11625" w:type="dxa"/>
        <w:tblInd w:w="-1001" w:type="dxa"/>
        <w:tblBorders>
          <w:top w:val="single" w:sz="6" w:space="0" w:color="343434"/>
          <w:left w:val="single" w:sz="6" w:space="0" w:color="343434"/>
          <w:bottom w:val="single" w:sz="6" w:space="0" w:color="343434"/>
          <w:right w:val="single" w:sz="6" w:space="0" w:color="343434"/>
          <w:insideH w:val="single" w:sz="6" w:space="0" w:color="343434"/>
          <w:insideV w:val="single" w:sz="6" w:space="0" w:color="343434"/>
        </w:tblBorders>
        <w:tblLayout w:type="fixed"/>
        <w:tblLook w:val="01E0" w:firstRow="1" w:lastRow="1" w:firstColumn="1" w:lastColumn="1" w:noHBand="0" w:noVBand="0"/>
      </w:tblPr>
      <w:tblGrid>
        <w:gridCol w:w="709"/>
        <w:gridCol w:w="4219"/>
        <w:gridCol w:w="176"/>
        <w:gridCol w:w="6521"/>
      </w:tblGrid>
      <w:tr w:rsidR="00DC3E4F" w:rsidRPr="00937BC3" w14:paraId="5A60AF2C" w14:textId="77777777" w:rsidTr="00C66809">
        <w:trPr>
          <w:trHeight w:val="724"/>
        </w:trPr>
        <w:tc>
          <w:tcPr>
            <w:tcW w:w="709" w:type="dxa"/>
          </w:tcPr>
          <w:p w14:paraId="55BC05A3" w14:textId="77D04F8C" w:rsidR="00DC3E4F" w:rsidRPr="002000B9" w:rsidRDefault="00A16B27" w:rsidP="007C4B73">
            <w:pPr>
              <w:pStyle w:val="TableParagraph"/>
              <w:spacing w:before="114"/>
              <w:ind w:right="129"/>
              <w:jc w:val="right"/>
              <w:rPr>
                <w:rFonts w:ascii="Times New Roman" w:hAnsi="Times New Roman" w:cs="Times New Roman"/>
                <w:sz w:val="24"/>
                <w:szCs w:val="24"/>
              </w:rPr>
            </w:pPr>
            <w:r w:rsidRPr="002000B9">
              <w:rPr>
                <w:rFonts w:ascii="Times New Roman" w:hAnsi="Times New Roman" w:cs="Times New Roman"/>
                <w:sz w:val="24"/>
                <w:szCs w:val="24"/>
              </w:rPr>
              <w:t>1</w:t>
            </w:r>
          </w:p>
        </w:tc>
        <w:tc>
          <w:tcPr>
            <w:tcW w:w="10916" w:type="dxa"/>
            <w:gridSpan w:val="3"/>
          </w:tcPr>
          <w:p w14:paraId="293110DD" w14:textId="52189741" w:rsidR="00DC3E4F" w:rsidRPr="002000B9" w:rsidRDefault="007F0A0F" w:rsidP="007F0A0F">
            <w:pPr>
              <w:pStyle w:val="TableParagraph"/>
              <w:spacing w:before="116" w:line="237" w:lineRule="auto"/>
              <w:ind w:left="197" w:right="422" w:firstLine="1"/>
              <w:jc w:val="left"/>
              <w:rPr>
                <w:rFonts w:ascii="Times New Roman" w:hAnsi="Times New Roman" w:cs="Times New Roman"/>
                <w:b/>
                <w:bCs/>
                <w:sz w:val="24"/>
                <w:szCs w:val="24"/>
              </w:rPr>
            </w:pPr>
            <w:r w:rsidRPr="002000B9">
              <w:rPr>
                <w:rFonts w:ascii="Times New Roman" w:hAnsi="Times New Roman" w:cs="Times New Roman"/>
                <w:b/>
                <w:bCs/>
                <w:sz w:val="24"/>
                <w:szCs w:val="24"/>
              </w:rPr>
              <w:t>Dati relativi alla persona che esercita funzioni di amministrazione, di controllo o di direzione/alla persona strettamente associata</w:t>
            </w:r>
          </w:p>
        </w:tc>
      </w:tr>
      <w:tr w:rsidR="00DC3E4F" w:rsidRPr="00937BC3" w14:paraId="14A7B2CA" w14:textId="77777777" w:rsidTr="00C66809">
        <w:trPr>
          <w:trHeight w:val="1041"/>
        </w:trPr>
        <w:tc>
          <w:tcPr>
            <w:tcW w:w="709" w:type="dxa"/>
          </w:tcPr>
          <w:p w14:paraId="4A2D105D" w14:textId="3CEB2724" w:rsidR="00DC3E4F" w:rsidRPr="002000B9" w:rsidRDefault="00A16B27" w:rsidP="007C4B73">
            <w:pPr>
              <w:pStyle w:val="TableParagraph"/>
              <w:spacing w:before="109"/>
              <w:ind w:right="126"/>
              <w:jc w:val="right"/>
              <w:rPr>
                <w:rFonts w:ascii="Times New Roman" w:hAnsi="Times New Roman" w:cs="Times New Roman"/>
                <w:sz w:val="24"/>
                <w:szCs w:val="24"/>
              </w:rPr>
            </w:pPr>
            <w:r w:rsidRPr="002000B9">
              <w:rPr>
                <w:rFonts w:ascii="Times New Roman" w:hAnsi="Times New Roman" w:cs="Times New Roman"/>
                <w:sz w:val="24"/>
                <w:szCs w:val="24"/>
              </w:rPr>
              <w:t>a)</w:t>
            </w:r>
          </w:p>
        </w:tc>
        <w:tc>
          <w:tcPr>
            <w:tcW w:w="4219" w:type="dxa"/>
          </w:tcPr>
          <w:p w14:paraId="3DD99069" w14:textId="59FDD337" w:rsidR="00DC3E4F" w:rsidRPr="002000B9" w:rsidRDefault="00DC0077" w:rsidP="007C4B73">
            <w:pPr>
              <w:pStyle w:val="TableParagraph"/>
              <w:spacing w:before="109"/>
              <w:ind w:left="193"/>
              <w:jc w:val="left"/>
              <w:rPr>
                <w:rFonts w:ascii="Times New Roman" w:hAnsi="Times New Roman" w:cs="Times New Roman"/>
                <w:sz w:val="24"/>
                <w:szCs w:val="24"/>
              </w:rPr>
            </w:pPr>
            <w:r w:rsidRPr="002000B9">
              <w:rPr>
                <w:rFonts w:ascii="Times New Roman" w:hAnsi="Times New Roman" w:cs="Times New Roman"/>
                <w:sz w:val="24"/>
                <w:szCs w:val="24"/>
              </w:rPr>
              <w:t>Nome</w:t>
            </w:r>
          </w:p>
        </w:tc>
        <w:tc>
          <w:tcPr>
            <w:tcW w:w="6697" w:type="dxa"/>
            <w:gridSpan w:val="2"/>
          </w:tcPr>
          <w:p w14:paraId="74C3C597" w14:textId="2B96E1EB" w:rsidR="000A7529" w:rsidRPr="002000B9" w:rsidRDefault="00027E69" w:rsidP="00453651">
            <w:pPr>
              <w:pStyle w:val="TableParagraph"/>
              <w:spacing w:before="128"/>
              <w:jc w:val="both"/>
              <w:rPr>
                <w:rFonts w:ascii="Times New Roman" w:hAnsi="Times New Roman" w:cs="Times New Roman"/>
                <w:iCs/>
                <w:sz w:val="24"/>
                <w:szCs w:val="24"/>
              </w:rPr>
            </w:pPr>
            <w:r w:rsidRPr="002000B9">
              <w:rPr>
                <w:rFonts w:ascii="Times New Roman" w:hAnsi="Times New Roman" w:cs="Times New Roman"/>
                <w:iCs/>
                <w:sz w:val="24"/>
                <w:szCs w:val="24"/>
              </w:rPr>
              <w:t>(</w:t>
            </w:r>
            <w:r w:rsidR="000A7529" w:rsidRPr="002000B9">
              <w:rPr>
                <w:rFonts w:ascii="Times New Roman" w:hAnsi="Times New Roman" w:cs="Times New Roman"/>
                <w:iCs/>
                <w:sz w:val="24"/>
                <w:szCs w:val="24"/>
              </w:rPr>
              <w:t>Per le persone fisiche: nome e cognome.</w:t>
            </w:r>
            <w:r w:rsidRPr="002000B9">
              <w:rPr>
                <w:rFonts w:ascii="Times New Roman" w:hAnsi="Times New Roman" w:cs="Times New Roman"/>
                <w:iCs/>
                <w:sz w:val="24"/>
                <w:szCs w:val="24"/>
              </w:rPr>
              <w:t>)</w:t>
            </w:r>
          </w:p>
          <w:p w14:paraId="5E85D0B4" w14:textId="5665C059" w:rsidR="00C66809" w:rsidRPr="002000B9" w:rsidRDefault="00027E69" w:rsidP="00453651">
            <w:pPr>
              <w:pStyle w:val="TableParagraph"/>
              <w:spacing w:before="128"/>
              <w:jc w:val="both"/>
              <w:rPr>
                <w:rFonts w:ascii="Times New Roman" w:hAnsi="Times New Roman" w:cs="Times New Roman"/>
                <w:iCs/>
                <w:sz w:val="24"/>
                <w:szCs w:val="24"/>
              </w:rPr>
            </w:pPr>
            <w:r w:rsidRPr="002000B9">
              <w:rPr>
                <w:rFonts w:ascii="Times New Roman" w:hAnsi="Times New Roman" w:cs="Times New Roman"/>
                <w:iCs/>
                <w:sz w:val="24"/>
                <w:szCs w:val="24"/>
              </w:rPr>
              <w:t>(</w:t>
            </w:r>
            <w:r w:rsidR="000A7529" w:rsidRPr="002000B9">
              <w:rPr>
                <w:rFonts w:ascii="Times New Roman" w:hAnsi="Times New Roman" w:cs="Times New Roman"/>
                <w:iCs/>
                <w:sz w:val="24"/>
                <w:szCs w:val="24"/>
              </w:rPr>
              <w:t>Per le persone giuridiche: denominazione completa, compresa la forma giuridica come previ sto nel registro in cui è iscritta, se applicabile</w:t>
            </w:r>
            <w:r w:rsidRPr="002000B9">
              <w:rPr>
                <w:rFonts w:ascii="Times New Roman" w:hAnsi="Times New Roman" w:cs="Times New Roman"/>
                <w:iCs/>
                <w:sz w:val="24"/>
                <w:szCs w:val="24"/>
              </w:rPr>
              <w:t>)</w:t>
            </w:r>
          </w:p>
          <w:p w14:paraId="4EA46AF2" w14:textId="2994D7E5" w:rsidR="00DC3E4F" w:rsidRPr="002000B9" w:rsidRDefault="00DC3E4F" w:rsidP="007C4B73">
            <w:pPr>
              <w:pStyle w:val="TableParagraph"/>
              <w:spacing w:before="90" w:line="204" w:lineRule="auto"/>
              <w:ind w:left="204" w:right="403" w:hanging="8"/>
              <w:jc w:val="left"/>
              <w:rPr>
                <w:i/>
                <w:sz w:val="24"/>
                <w:szCs w:val="24"/>
              </w:rPr>
            </w:pPr>
          </w:p>
        </w:tc>
      </w:tr>
      <w:tr w:rsidR="00DC3E4F" w:rsidRPr="002000B9" w14:paraId="72AA1D7D" w14:textId="77777777" w:rsidTr="00C66809">
        <w:trPr>
          <w:trHeight w:val="527"/>
        </w:trPr>
        <w:tc>
          <w:tcPr>
            <w:tcW w:w="709" w:type="dxa"/>
          </w:tcPr>
          <w:p w14:paraId="00829FF1" w14:textId="466E800F" w:rsidR="00DC3E4F" w:rsidRPr="002000B9" w:rsidRDefault="001B53B0" w:rsidP="007C4B73">
            <w:pPr>
              <w:pStyle w:val="TableParagraph"/>
              <w:spacing w:before="119"/>
              <w:ind w:right="116"/>
              <w:jc w:val="right"/>
              <w:rPr>
                <w:rFonts w:ascii="Times New Roman" w:hAnsi="Times New Roman" w:cs="Times New Roman"/>
                <w:sz w:val="24"/>
                <w:szCs w:val="24"/>
              </w:rPr>
            </w:pPr>
            <w:r w:rsidRPr="002000B9">
              <w:rPr>
                <w:rFonts w:ascii="Times New Roman" w:hAnsi="Times New Roman" w:cs="Times New Roman"/>
                <w:sz w:val="24"/>
                <w:szCs w:val="24"/>
              </w:rPr>
              <w:t>2</w:t>
            </w:r>
          </w:p>
        </w:tc>
        <w:tc>
          <w:tcPr>
            <w:tcW w:w="4219" w:type="dxa"/>
          </w:tcPr>
          <w:p w14:paraId="2E3E88A4" w14:textId="335DD0EA" w:rsidR="00DC3E4F" w:rsidRPr="002000B9" w:rsidRDefault="003A2A08" w:rsidP="007C4B73">
            <w:pPr>
              <w:pStyle w:val="TableParagraph"/>
              <w:spacing w:before="119"/>
              <w:ind w:left="107"/>
              <w:jc w:val="left"/>
              <w:rPr>
                <w:rFonts w:ascii="Times New Roman" w:hAnsi="Times New Roman" w:cs="Times New Roman"/>
                <w:b/>
                <w:bCs/>
                <w:sz w:val="24"/>
                <w:szCs w:val="24"/>
              </w:rPr>
            </w:pPr>
            <w:r w:rsidRPr="002000B9">
              <w:rPr>
                <w:rFonts w:ascii="Times New Roman" w:hAnsi="Times New Roman" w:cs="Times New Roman"/>
                <w:b/>
                <w:bCs/>
                <w:sz w:val="24"/>
                <w:szCs w:val="24"/>
              </w:rPr>
              <w:t>Motivo della notifica</w:t>
            </w:r>
          </w:p>
        </w:tc>
        <w:tc>
          <w:tcPr>
            <w:tcW w:w="6697" w:type="dxa"/>
            <w:gridSpan w:val="2"/>
          </w:tcPr>
          <w:p w14:paraId="300CB5E0" w14:textId="77777777" w:rsidR="00DC3E4F" w:rsidRPr="002000B9" w:rsidRDefault="00DC3E4F" w:rsidP="007C4B73">
            <w:pPr>
              <w:pStyle w:val="TableParagraph"/>
              <w:jc w:val="left"/>
              <w:rPr>
                <w:rFonts w:ascii="Times New Roman"/>
                <w:sz w:val="24"/>
                <w:szCs w:val="24"/>
              </w:rPr>
            </w:pPr>
          </w:p>
        </w:tc>
      </w:tr>
      <w:tr w:rsidR="00DC3E4F" w:rsidRPr="00937BC3" w14:paraId="2C3D1578" w14:textId="77777777" w:rsidTr="00C66809">
        <w:trPr>
          <w:trHeight w:val="2476"/>
        </w:trPr>
        <w:tc>
          <w:tcPr>
            <w:tcW w:w="709" w:type="dxa"/>
          </w:tcPr>
          <w:p w14:paraId="033A3512" w14:textId="0D394CD2" w:rsidR="00DC3E4F" w:rsidRPr="002000B9" w:rsidRDefault="001B53B0" w:rsidP="007C4B73">
            <w:pPr>
              <w:pStyle w:val="TableParagraph"/>
              <w:spacing w:before="124"/>
              <w:ind w:right="131"/>
              <w:jc w:val="right"/>
              <w:rPr>
                <w:rFonts w:ascii="Times New Roman" w:hAnsi="Times New Roman" w:cs="Times New Roman"/>
                <w:sz w:val="24"/>
                <w:szCs w:val="24"/>
              </w:rPr>
            </w:pPr>
            <w:r w:rsidRPr="002000B9">
              <w:rPr>
                <w:rFonts w:ascii="Times New Roman" w:hAnsi="Times New Roman" w:cs="Times New Roman"/>
                <w:sz w:val="24"/>
                <w:szCs w:val="24"/>
              </w:rPr>
              <w:t>a)</w:t>
            </w:r>
          </w:p>
        </w:tc>
        <w:tc>
          <w:tcPr>
            <w:tcW w:w="4219" w:type="dxa"/>
          </w:tcPr>
          <w:p w14:paraId="6B129794" w14:textId="038777DB" w:rsidR="00DC3E4F" w:rsidRPr="002000B9" w:rsidRDefault="00CC448D" w:rsidP="007C4B73">
            <w:pPr>
              <w:pStyle w:val="TableParagraph"/>
              <w:spacing w:before="124"/>
              <w:ind w:left="193"/>
              <w:jc w:val="left"/>
              <w:rPr>
                <w:rFonts w:ascii="Times New Roman" w:hAnsi="Times New Roman" w:cs="Times New Roman"/>
                <w:sz w:val="24"/>
                <w:szCs w:val="24"/>
              </w:rPr>
            </w:pPr>
            <w:r w:rsidRPr="002000B9">
              <w:rPr>
                <w:rFonts w:ascii="Times New Roman" w:hAnsi="Times New Roman" w:cs="Times New Roman"/>
                <w:sz w:val="24"/>
                <w:szCs w:val="24"/>
              </w:rPr>
              <w:t>Posizione/qualifica</w:t>
            </w:r>
          </w:p>
        </w:tc>
        <w:tc>
          <w:tcPr>
            <w:tcW w:w="6697" w:type="dxa"/>
            <w:gridSpan w:val="2"/>
          </w:tcPr>
          <w:p w14:paraId="6E7F69A8" w14:textId="7E4973A2" w:rsidR="00CC448D" w:rsidRPr="002000B9" w:rsidRDefault="00CC448D" w:rsidP="00027E69">
            <w:pPr>
              <w:pStyle w:val="TableParagraph"/>
              <w:spacing w:before="9"/>
              <w:jc w:val="both"/>
              <w:rPr>
                <w:rFonts w:ascii="Times New Roman" w:hAnsi="Times New Roman" w:cs="Times New Roman"/>
                <w:iCs/>
                <w:sz w:val="24"/>
                <w:szCs w:val="24"/>
              </w:rPr>
            </w:pPr>
            <w:r w:rsidRPr="002000B9">
              <w:rPr>
                <w:rFonts w:ascii="Times New Roman" w:hAnsi="Times New Roman" w:cs="Times New Roman"/>
                <w:iCs/>
                <w:sz w:val="24"/>
                <w:szCs w:val="24"/>
              </w:rPr>
              <w:t>Per le persone che esercitano funzioni di amministrazione, di controllo o di direzione: indicare la</w:t>
            </w:r>
            <w:r w:rsidR="005E4911">
              <w:rPr>
                <w:rFonts w:ascii="Times New Roman" w:hAnsi="Times New Roman" w:cs="Times New Roman"/>
                <w:iCs/>
                <w:sz w:val="24"/>
                <w:szCs w:val="24"/>
              </w:rPr>
              <w:t xml:space="preserve"> </w:t>
            </w:r>
            <w:r w:rsidRPr="002000B9">
              <w:rPr>
                <w:rFonts w:ascii="Times New Roman" w:hAnsi="Times New Roman" w:cs="Times New Roman"/>
                <w:iCs/>
                <w:sz w:val="24"/>
                <w:szCs w:val="24"/>
              </w:rPr>
              <w:t>posizione (ad esempio, amministratore delegato, direttore finanziano) occupata all'interno</w:t>
            </w:r>
            <w:r w:rsidR="00265BBB">
              <w:rPr>
                <w:rFonts w:ascii="Times New Roman" w:hAnsi="Times New Roman" w:cs="Times New Roman"/>
                <w:iCs/>
                <w:sz w:val="24"/>
                <w:szCs w:val="24"/>
              </w:rPr>
              <w:t xml:space="preserve"> </w:t>
            </w:r>
            <w:r w:rsidRPr="002000B9">
              <w:rPr>
                <w:rFonts w:ascii="Times New Roman" w:hAnsi="Times New Roman" w:cs="Times New Roman"/>
                <w:iCs/>
                <w:sz w:val="24"/>
                <w:szCs w:val="24"/>
              </w:rPr>
              <w:t xml:space="preserve">dell'emittente, del </w:t>
            </w:r>
            <w:r w:rsidR="00027E69" w:rsidRPr="002000B9">
              <w:rPr>
                <w:rFonts w:ascii="Times New Roman" w:hAnsi="Times New Roman" w:cs="Times New Roman"/>
                <w:iCs/>
                <w:sz w:val="24"/>
                <w:szCs w:val="24"/>
              </w:rPr>
              <w:t>partecipante</w:t>
            </w:r>
            <w:r w:rsidRPr="002000B9">
              <w:rPr>
                <w:rFonts w:ascii="Times New Roman" w:hAnsi="Times New Roman" w:cs="Times New Roman"/>
                <w:iCs/>
                <w:sz w:val="24"/>
                <w:szCs w:val="24"/>
              </w:rPr>
              <w:t xml:space="preserve"> al mercato delle quote di emissione, della </w:t>
            </w:r>
            <w:r w:rsidR="00027E69" w:rsidRPr="002000B9">
              <w:rPr>
                <w:rFonts w:ascii="Times New Roman" w:hAnsi="Times New Roman" w:cs="Times New Roman"/>
                <w:iCs/>
                <w:sz w:val="24"/>
                <w:szCs w:val="24"/>
              </w:rPr>
              <w:t>piattaforma</w:t>
            </w:r>
            <w:r w:rsidRPr="002000B9">
              <w:rPr>
                <w:rFonts w:ascii="Times New Roman" w:hAnsi="Times New Roman" w:cs="Times New Roman"/>
                <w:iCs/>
                <w:sz w:val="24"/>
                <w:szCs w:val="24"/>
              </w:rPr>
              <w:t xml:space="preserve"> d'asta, del</w:t>
            </w:r>
            <w:r w:rsidR="00265BBB">
              <w:rPr>
                <w:rFonts w:ascii="Times New Roman" w:hAnsi="Times New Roman" w:cs="Times New Roman"/>
                <w:iCs/>
                <w:sz w:val="24"/>
                <w:szCs w:val="24"/>
              </w:rPr>
              <w:t xml:space="preserve"> </w:t>
            </w:r>
            <w:r w:rsidRPr="002000B9">
              <w:rPr>
                <w:rFonts w:ascii="Times New Roman" w:hAnsi="Times New Roman" w:cs="Times New Roman"/>
                <w:iCs/>
                <w:sz w:val="24"/>
                <w:szCs w:val="24"/>
              </w:rPr>
              <w:t xml:space="preserve">commissario d'asta, del </w:t>
            </w:r>
            <w:r w:rsidR="00027E69" w:rsidRPr="002000B9">
              <w:rPr>
                <w:rFonts w:ascii="Times New Roman" w:hAnsi="Times New Roman" w:cs="Times New Roman"/>
                <w:iCs/>
                <w:sz w:val="24"/>
                <w:szCs w:val="24"/>
              </w:rPr>
              <w:t>sorvegliante</w:t>
            </w:r>
            <w:r w:rsidRPr="002000B9">
              <w:rPr>
                <w:rFonts w:ascii="Times New Roman" w:hAnsi="Times New Roman" w:cs="Times New Roman"/>
                <w:iCs/>
                <w:sz w:val="24"/>
                <w:szCs w:val="24"/>
              </w:rPr>
              <w:t xml:space="preserve"> d'as</w:t>
            </w:r>
            <w:r w:rsidR="00027E69" w:rsidRPr="002000B9">
              <w:rPr>
                <w:rFonts w:ascii="Times New Roman" w:hAnsi="Times New Roman" w:cs="Times New Roman"/>
                <w:iCs/>
                <w:sz w:val="24"/>
                <w:szCs w:val="24"/>
              </w:rPr>
              <w:t>ta.</w:t>
            </w:r>
          </w:p>
          <w:p w14:paraId="734171B8" w14:textId="6E761562" w:rsidR="00403C2D" w:rsidRPr="002000B9" w:rsidRDefault="00CC448D" w:rsidP="00403C2D">
            <w:pPr>
              <w:pStyle w:val="TableParagraph"/>
              <w:spacing w:before="9"/>
              <w:jc w:val="both"/>
              <w:rPr>
                <w:rFonts w:ascii="Times New Roman" w:hAnsi="Times New Roman" w:cs="Times New Roman"/>
                <w:iCs/>
                <w:sz w:val="24"/>
                <w:szCs w:val="24"/>
              </w:rPr>
            </w:pPr>
            <w:r w:rsidRPr="002000B9">
              <w:rPr>
                <w:rFonts w:ascii="Times New Roman" w:hAnsi="Times New Roman" w:cs="Times New Roman"/>
                <w:iCs/>
                <w:sz w:val="24"/>
                <w:szCs w:val="24"/>
              </w:rPr>
              <w:t xml:space="preserve">Per le persone </w:t>
            </w:r>
            <w:r w:rsidR="00403C2D" w:rsidRPr="002000B9">
              <w:rPr>
                <w:rFonts w:ascii="Times New Roman" w:hAnsi="Times New Roman" w:cs="Times New Roman"/>
                <w:iCs/>
                <w:sz w:val="24"/>
                <w:szCs w:val="24"/>
              </w:rPr>
              <w:t>strettamente</w:t>
            </w:r>
            <w:r w:rsidRPr="002000B9">
              <w:rPr>
                <w:rFonts w:ascii="Times New Roman" w:hAnsi="Times New Roman" w:cs="Times New Roman"/>
                <w:iCs/>
                <w:sz w:val="24"/>
                <w:szCs w:val="24"/>
              </w:rPr>
              <w:t xml:space="preserve"> legate,</w:t>
            </w:r>
          </w:p>
          <w:p w14:paraId="0C1FC54F" w14:textId="7E0CC467" w:rsidR="00CC448D" w:rsidRPr="002000B9" w:rsidRDefault="00CC448D" w:rsidP="00265BBB">
            <w:pPr>
              <w:pStyle w:val="TableParagraph"/>
              <w:spacing w:before="9"/>
              <w:ind w:left="443"/>
              <w:jc w:val="both"/>
              <w:rPr>
                <w:rFonts w:ascii="Times New Roman" w:hAnsi="Times New Roman" w:cs="Times New Roman"/>
                <w:iCs/>
                <w:sz w:val="24"/>
                <w:szCs w:val="24"/>
              </w:rPr>
            </w:pPr>
            <w:r w:rsidRPr="002000B9">
              <w:rPr>
                <w:rFonts w:ascii="Times New Roman" w:hAnsi="Times New Roman" w:cs="Times New Roman"/>
                <w:iCs/>
                <w:sz w:val="24"/>
                <w:szCs w:val="24"/>
              </w:rPr>
              <w:t>- indicare che</w:t>
            </w:r>
            <w:r w:rsidR="00403C2D" w:rsidRPr="002000B9">
              <w:rPr>
                <w:rFonts w:ascii="Times New Roman" w:hAnsi="Times New Roman" w:cs="Times New Roman"/>
                <w:iCs/>
                <w:sz w:val="24"/>
                <w:szCs w:val="24"/>
              </w:rPr>
              <w:t xml:space="preserve"> la notifica che riguarda</w:t>
            </w:r>
            <w:r w:rsidRPr="002000B9">
              <w:rPr>
                <w:rFonts w:ascii="Times New Roman" w:hAnsi="Times New Roman" w:cs="Times New Roman"/>
                <w:iCs/>
                <w:sz w:val="24"/>
                <w:szCs w:val="24"/>
              </w:rPr>
              <w:t xml:space="preserve"> una persona strettamente associata a una persona che esercita</w:t>
            </w:r>
            <w:r w:rsidR="00265BBB">
              <w:rPr>
                <w:rFonts w:ascii="Times New Roman" w:hAnsi="Times New Roman" w:cs="Times New Roman"/>
                <w:iCs/>
                <w:sz w:val="24"/>
                <w:szCs w:val="24"/>
              </w:rPr>
              <w:t xml:space="preserve"> </w:t>
            </w:r>
            <w:r w:rsidR="00403C2D" w:rsidRPr="002000B9">
              <w:rPr>
                <w:rFonts w:ascii="Times New Roman" w:hAnsi="Times New Roman" w:cs="Times New Roman"/>
                <w:iCs/>
                <w:sz w:val="24"/>
                <w:szCs w:val="24"/>
              </w:rPr>
              <w:t>funzioni</w:t>
            </w:r>
            <w:r w:rsidRPr="002000B9">
              <w:rPr>
                <w:rFonts w:ascii="Times New Roman" w:hAnsi="Times New Roman" w:cs="Times New Roman"/>
                <w:iCs/>
                <w:sz w:val="24"/>
                <w:szCs w:val="24"/>
              </w:rPr>
              <w:t xml:space="preserve"> di </w:t>
            </w:r>
            <w:r w:rsidR="00403C2D" w:rsidRPr="002000B9">
              <w:rPr>
                <w:rFonts w:ascii="Times New Roman" w:hAnsi="Times New Roman" w:cs="Times New Roman"/>
                <w:iCs/>
                <w:sz w:val="24"/>
                <w:szCs w:val="24"/>
              </w:rPr>
              <w:t>amministrazione</w:t>
            </w:r>
            <w:r w:rsidRPr="002000B9">
              <w:rPr>
                <w:rFonts w:ascii="Times New Roman" w:hAnsi="Times New Roman" w:cs="Times New Roman"/>
                <w:iCs/>
                <w:sz w:val="24"/>
                <w:szCs w:val="24"/>
              </w:rPr>
              <w:t>, di con</w:t>
            </w:r>
            <w:r w:rsidR="00403C2D" w:rsidRPr="002000B9">
              <w:rPr>
                <w:rFonts w:ascii="Times New Roman" w:hAnsi="Times New Roman" w:cs="Times New Roman"/>
                <w:iCs/>
                <w:sz w:val="24"/>
                <w:szCs w:val="24"/>
              </w:rPr>
              <w:t>trollo</w:t>
            </w:r>
            <w:r w:rsidRPr="002000B9">
              <w:rPr>
                <w:rFonts w:ascii="Times New Roman" w:hAnsi="Times New Roman" w:cs="Times New Roman"/>
                <w:iCs/>
                <w:sz w:val="24"/>
                <w:szCs w:val="24"/>
              </w:rPr>
              <w:t xml:space="preserve"> o di d</w:t>
            </w:r>
            <w:r w:rsidR="0049365B" w:rsidRPr="002000B9">
              <w:rPr>
                <w:rFonts w:ascii="Times New Roman" w:hAnsi="Times New Roman" w:cs="Times New Roman"/>
                <w:iCs/>
                <w:sz w:val="24"/>
                <w:szCs w:val="24"/>
              </w:rPr>
              <w:t>irezione</w:t>
            </w:r>
            <w:r w:rsidRPr="002000B9">
              <w:rPr>
                <w:rFonts w:ascii="Times New Roman" w:hAnsi="Times New Roman" w:cs="Times New Roman"/>
                <w:iCs/>
                <w:sz w:val="24"/>
                <w:szCs w:val="24"/>
              </w:rPr>
              <w:t>;</w:t>
            </w:r>
          </w:p>
          <w:p w14:paraId="6E862B6E" w14:textId="1C5F3C3F" w:rsidR="00DC3E4F" w:rsidRPr="002000B9" w:rsidRDefault="00CC448D" w:rsidP="0049365B">
            <w:pPr>
              <w:pStyle w:val="TableParagraph"/>
              <w:spacing w:before="9"/>
              <w:ind w:left="443"/>
              <w:jc w:val="both"/>
              <w:rPr>
                <w:rFonts w:ascii="Times New Roman" w:hAnsi="Times New Roman" w:cs="Times New Roman"/>
                <w:iCs/>
                <w:sz w:val="24"/>
                <w:szCs w:val="24"/>
              </w:rPr>
            </w:pPr>
            <w:r w:rsidRPr="002000B9">
              <w:rPr>
                <w:rFonts w:ascii="Times New Roman" w:hAnsi="Times New Roman" w:cs="Times New Roman"/>
                <w:iCs/>
                <w:sz w:val="24"/>
                <w:szCs w:val="24"/>
              </w:rPr>
              <w:t>- nome e c</w:t>
            </w:r>
            <w:r w:rsidR="0049365B" w:rsidRPr="002000B9">
              <w:rPr>
                <w:rFonts w:ascii="Times New Roman" w:hAnsi="Times New Roman" w:cs="Times New Roman"/>
                <w:iCs/>
                <w:sz w:val="24"/>
                <w:szCs w:val="24"/>
              </w:rPr>
              <w:t>ognome</w:t>
            </w:r>
            <w:r w:rsidRPr="002000B9">
              <w:rPr>
                <w:rFonts w:ascii="Times New Roman" w:hAnsi="Times New Roman" w:cs="Times New Roman"/>
                <w:iCs/>
                <w:sz w:val="24"/>
                <w:szCs w:val="24"/>
              </w:rPr>
              <w:t xml:space="preserve"> e posi</w:t>
            </w:r>
            <w:r w:rsidR="0049365B" w:rsidRPr="002000B9">
              <w:rPr>
                <w:rFonts w:ascii="Times New Roman" w:hAnsi="Times New Roman" w:cs="Times New Roman"/>
                <w:iCs/>
                <w:sz w:val="24"/>
                <w:szCs w:val="24"/>
              </w:rPr>
              <w:t>zione</w:t>
            </w:r>
            <w:r w:rsidRPr="002000B9">
              <w:rPr>
                <w:rFonts w:ascii="Times New Roman" w:hAnsi="Times New Roman" w:cs="Times New Roman"/>
                <w:iCs/>
                <w:sz w:val="24"/>
                <w:szCs w:val="24"/>
              </w:rPr>
              <w:t xml:space="preserve"> della pertinente persona che esercita fun</w:t>
            </w:r>
            <w:r w:rsidR="0049365B" w:rsidRPr="002000B9">
              <w:rPr>
                <w:rFonts w:ascii="Times New Roman" w:hAnsi="Times New Roman" w:cs="Times New Roman"/>
                <w:iCs/>
                <w:sz w:val="24"/>
                <w:szCs w:val="24"/>
              </w:rPr>
              <w:t>zioni</w:t>
            </w:r>
            <w:r w:rsidRPr="002000B9">
              <w:rPr>
                <w:rFonts w:ascii="Times New Roman" w:hAnsi="Times New Roman" w:cs="Times New Roman"/>
                <w:iCs/>
                <w:sz w:val="24"/>
                <w:szCs w:val="24"/>
              </w:rPr>
              <w:t xml:space="preserve"> di am</w:t>
            </w:r>
            <w:r w:rsidR="0049365B" w:rsidRPr="002000B9">
              <w:rPr>
                <w:rFonts w:ascii="Times New Roman" w:hAnsi="Times New Roman" w:cs="Times New Roman"/>
                <w:iCs/>
                <w:sz w:val="24"/>
                <w:szCs w:val="24"/>
              </w:rPr>
              <w:t>ministrazione</w:t>
            </w:r>
            <w:r w:rsidRPr="002000B9">
              <w:rPr>
                <w:rFonts w:ascii="Times New Roman" w:hAnsi="Times New Roman" w:cs="Times New Roman"/>
                <w:iCs/>
                <w:sz w:val="24"/>
                <w:szCs w:val="24"/>
              </w:rPr>
              <w:t>, di</w:t>
            </w:r>
            <w:r w:rsidR="0049365B" w:rsidRPr="002000B9">
              <w:rPr>
                <w:rFonts w:ascii="Times New Roman" w:hAnsi="Times New Roman" w:cs="Times New Roman"/>
                <w:iCs/>
                <w:sz w:val="24"/>
                <w:szCs w:val="24"/>
              </w:rPr>
              <w:t xml:space="preserve"> </w:t>
            </w:r>
            <w:r w:rsidRPr="002000B9">
              <w:rPr>
                <w:rFonts w:ascii="Times New Roman" w:hAnsi="Times New Roman" w:cs="Times New Roman"/>
                <w:iCs/>
                <w:sz w:val="24"/>
                <w:szCs w:val="24"/>
              </w:rPr>
              <w:t>controllo o di dire</w:t>
            </w:r>
            <w:r w:rsidR="0049365B" w:rsidRPr="002000B9">
              <w:rPr>
                <w:rFonts w:ascii="Times New Roman" w:hAnsi="Times New Roman" w:cs="Times New Roman"/>
                <w:iCs/>
                <w:sz w:val="24"/>
                <w:szCs w:val="24"/>
              </w:rPr>
              <w:t>zione</w:t>
            </w:r>
          </w:p>
        </w:tc>
      </w:tr>
      <w:tr w:rsidR="00DC3E4F" w:rsidRPr="00937BC3" w14:paraId="49F1C225" w14:textId="77777777" w:rsidTr="00C66809">
        <w:trPr>
          <w:trHeight w:val="945"/>
        </w:trPr>
        <w:tc>
          <w:tcPr>
            <w:tcW w:w="709" w:type="dxa"/>
          </w:tcPr>
          <w:p w14:paraId="3E6D75D5" w14:textId="0C1CA019" w:rsidR="00DC3E4F" w:rsidRPr="002000B9" w:rsidRDefault="001B53B0" w:rsidP="007C4B73">
            <w:pPr>
              <w:pStyle w:val="TableParagraph"/>
              <w:spacing w:before="133"/>
              <w:ind w:right="91"/>
              <w:jc w:val="right"/>
              <w:rPr>
                <w:rFonts w:ascii="Times New Roman" w:hAnsi="Times New Roman" w:cs="Times New Roman"/>
                <w:sz w:val="24"/>
                <w:szCs w:val="24"/>
              </w:rPr>
            </w:pPr>
            <w:r w:rsidRPr="002000B9">
              <w:rPr>
                <w:rFonts w:ascii="Times New Roman" w:hAnsi="Times New Roman" w:cs="Times New Roman"/>
                <w:sz w:val="24"/>
                <w:szCs w:val="24"/>
              </w:rPr>
              <w:t>b)</w:t>
            </w:r>
          </w:p>
        </w:tc>
        <w:tc>
          <w:tcPr>
            <w:tcW w:w="4219" w:type="dxa"/>
          </w:tcPr>
          <w:p w14:paraId="084E5309" w14:textId="10A336BF" w:rsidR="00DC3E4F" w:rsidRPr="002000B9" w:rsidRDefault="001B53B0" w:rsidP="007C4B73">
            <w:pPr>
              <w:pStyle w:val="TableParagraph"/>
              <w:spacing w:before="133"/>
              <w:ind w:left="188"/>
              <w:jc w:val="left"/>
              <w:rPr>
                <w:rFonts w:ascii="Times New Roman" w:hAnsi="Times New Roman" w:cs="Times New Roman"/>
                <w:sz w:val="24"/>
                <w:szCs w:val="24"/>
              </w:rPr>
            </w:pPr>
            <w:r w:rsidRPr="002000B9">
              <w:rPr>
                <w:rFonts w:ascii="Times New Roman" w:hAnsi="Times New Roman" w:cs="Times New Roman"/>
                <w:sz w:val="24"/>
                <w:szCs w:val="24"/>
              </w:rPr>
              <w:t>Notifica iniziale/modifica</w:t>
            </w:r>
          </w:p>
        </w:tc>
        <w:tc>
          <w:tcPr>
            <w:tcW w:w="6697" w:type="dxa"/>
            <w:gridSpan w:val="2"/>
          </w:tcPr>
          <w:p w14:paraId="3FD42DE7" w14:textId="1C7FE1FC" w:rsidR="00DC3E4F" w:rsidRPr="00265BBB" w:rsidRDefault="008E08CE" w:rsidP="008E08CE">
            <w:pPr>
              <w:pStyle w:val="TableParagraph"/>
              <w:spacing w:before="133" w:line="247" w:lineRule="auto"/>
              <w:jc w:val="left"/>
              <w:rPr>
                <w:rFonts w:ascii="Times New Roman" w:hAnsi="Times New Roman" w:cs="Times New Roman"/>
                <w:iCs/>
                <w:sz w:val="24"/>
                <w:szCs w:val="24"/>
              </w:rPr>
            </w:pPr>
            <w:r w:rsidRPr="002000B9">
              <w:rPr>
                <w:rFonts w:ascii="Times New Roman" w:hAnsi="Times New Roman" w:cs="Times New Roman"/>
                <w:iCs/>
                <w:sz w:val="24"/>
                <w:szCs w:val="24"/>
              </w:rPr>
              <w:t xml:space="preserve">Indicare se si </w:t>
            </w:r>
            <w:r w:rsidR="0051160F" w:rsidRPr="002000B9">
              <w:rPr>
                <w:rFonts w:ascii="Times New Roman" w:hAnsi="Times New Roman" w:cs="Times New Roman"/>
                <w:iCs/>
                <w:sz w:val="24"/>
                <w:szCs w:val="24"/>
              </w:rPr>
              <w:t>tratta di</w:t>
            </w:r>
            <w:r w:rsidR="009B2EC5" w:rsidRPr="002000B9">
              <w:rPr>
                <w:rFonts w:ascii="Times New Roman" w:hAnsi="Times New Roman" w:cs="Times New Roman"/>
                <w:iCs/>
                <w:sz w:val="24"/>
                <w:szCs w:val="24"/>
              </w:rPr>
              <w:t xml:space="preserve"> una notifica iniziale o della modifica di una precedente notifica. ln caso di</w:t>
            </w:r>
            <w:r w:rsidR="00265BBB">
              <w:rPr>
                <w:rFonts w:ascii="Times New Roman" w:hAnsi="Times New Roman" w:cs="Times New Roman"/>
                <w:iCs/>
                <w:sz w:val="24"/>
                <w:szCs w:val="24"/>
              </w:rPr>
              <w:t xml:space="preserve"> </w:t>
            </w:r>
            <w:r w:rsidR="009B2EC5" w:rsidRPr="002000B9">
              <w:rPr>
                <w:rFonts w:ascii="Times New Roman" w:hAnsi="Times New Roman" w:cs="Times New Roman"/>
                <w:iCs/>
                <w:sz w:val="24"/>
                <w:szCs w:val="24"/>
              </w:rPr>
              <w:t xml:space="preserve">modifica, spiegare </w:t>
            </w:r>
            <w:r w:rsidR="0051160F" w:rsidRPr="002000B9">
              <w:rPr>
                <w:rFonts w:ascii="Times New Roman" w:hAnsi="Times New Roman" w:cs="Times New Roman"/>
                <w:iCs/>
                <w:sz w:val="24"/>
                <w:szCs w:val="24"/>
              </w:rPr>
              <w:t>l’errore</w:t>
            </w:r>
            <w:r w:rsidR="009B2EC5" w:rsidRPr="002000B9">
              <w:rPr>
                <w:rFonts w:ascii="Times New Roman" w:hAnsi="Times New Roman" w:cs="Times New Roman"/>
                <w:iCs/>
                <w:sz w:val="24"/>
                <w:szCs w:val="24"/>
              </w:rPr>
              <w:t xml:space="preserve"> che viene co</w:t>
            </w:r>
            <w:r w:rsidR="0051160F" w:rsidRPr="002000B9">
              <w:rPr>
                <w:rFonts w:ascii="Times New Roman" w:hAnsi="Times New Roman" w:cs="Times New Roman"/>
                <w:iCs/>
                <w:sz w:val="24"/>
                <w:szCs w:val="24"/>
              </w:rPr>
              <w:t>rretto</w:t>
            </w:r>
            <w:r w:rsidR="009B2EC5" w:rsidRPr="002000B9">
              <w:rPr>
                <w:rFonts w:ascii="Times New Roman" w:hAnsi="Times New Roman" w:cs="Times New Roman"/>
                <w:iCs/>
                <w:sz w:val="24"/>
                <w:szCs w:val="24"/>
              </w:rPr>
              <w:t xml:space="preserve"> con la presente notifi</w:t>
            </w:r>
            <w:r w:rsidR="0051160F" w:rsidRPr="002000B9">
              <w:rPr>
                <w:rFonts w:ascii="Times New Roman" w:hAnsi="Times New Roman" w:cs="Times New Roman"/>
                <w:iCs/>
                <w:sz w:val="24"/>
                <w:szCs w:val="24"/>
              </w:rPr>
              <w:t xml:space="preserve">ca. </w:t>
            </w:r>
          </w:p>
        </w:tc>
      </w:tr>
      <w:tr w:rsidR="00123659" w:rsidRPr="00937BC3" w14:paraId="6679BE33" w14:textId="77777777" w:rsidTr="009868FB">
        <w:trPr>
          <w:trHeight w:val="733"/>
        </w:trPr>
        <w:tc>
          <w:tcPr>
            <w:tcW w:w="709" w:type="dxa"/>
          </w:tcPr>
          <w:p w14:paraId="5AB1ED5E" w14:textId="3AD70533" w:rsidR="00123659" w:rsidRPr="002000B9" w:rsidRDefault="00123659" w:rsidP="007C4B73">
            <w:pPr>
              <w:pStyle w:val="TableParagraph"/>
              <w:spacing w:before="128"/>
              <w:ind w:right="122"/>
              <w:jc w:val="right"/>
              <w:rPr>
                <w:rFonts w:ascii="Times New Roman" w:hAnsi="Times New Roman" w:cs="Times New Roman"/>
                <w:sz w:val="24"/>
                <w:szCs w:val="24"/>
              </w:rPr>
            </w:pPr>
            <w:r w:rsidRPr="002000B9">
              <w:rPr>
                <w:rFonts w:ascii="Times New Roman" w:hAnsi="Times New Roman" w:cs="Times New Roman"/>
                <w:sz w:val="24"/>
                <w:szCs w:val="24"/>
              </w:rPr>
              <w:t>3</w:t>
            </w:r>
          </w:p>
        </w:tc>
        <w:tc>
          <w:tcPr>
            <w:tcW w:w="10916" w:type="dxa"/>
            <w:gridSpan w:val="3"/>
          </w:tcPr>
          <w:p w14:paraId="57C2C7D9" w14:textId="6B9F28DF" w:rsidR="00123659" w:rsidRPr="002000B9" w:rsidRDefault="00123659" w:rsidP="007C4B73">
            <w:pPr>
              <w:pStyle w:val="TableParagraph"/>
              <w:spacing w:before="139" w:line="225" w:lineRule="auto"/>
              <w:ind w:left="97" w:right="403" w:hanging="34"/>
              <w:jc w:val="left"/>
              <w:rPr>
                <w:sz w:val="24"/>
                <w:szCs w:val="24"/>
              </w:rPr>
            </w:pPr>
            <w:r w:rsidRPr="002000B9">
              <w:rPr>
                <w:rFonts w:ascii="Times New Roman" w:hAnsi="Times New Roman" w:cs="Times New Roman"/>
                <w:b/>
                <w:bCs/>
                <w:sz w:val="24"/>
                <w:szCs w:val="24"/>
              </w:rPr>
              <w:t>Dati relativi all'emittente, al partecipante al mercato delle quote di emissioni, alla piattaforma d'asta, al commissario d'asta o al sorvegliante d'asta</w:t>
            </w:r>
          </w:p>
        </w:tc>
      </w:tr>
      <w:tr w:rsidR="00DC3E4F" w:rsidRPr="00937BC3" w14:paraId="00928B3B" w14:textId="77777777" w:rsidTr="00C66809">
        <w:trPr>
          <w:trHeight w:val="527"/>
        </w:trPr>
        <w:tc>
          <w:tcPr>
            <w:tcW w:w="709" w:type="dxa"/>
          </w:tcPr>
          <w:p w14:paraId="678299B8" w14:textId="4B95A182" w:rsidR="00DC3E4F" w:rsidRPr="002000B9" w:rsidRDefault="00E822FF" w:rsidP="007C4B73">
            <w:pPr>
              <w:pStyle w:val="TableParagraph"/>
              <w:spacing w:before="128"/>
              <w:ind w:right="136"/>
              <w:jc w:val="right"/>
              <w:rPr>
                <w:rFonts w:ascii="Times New Roman" w:hAnsi="Times New Roman" w:cs="Times New Roman"/>
                <w:sz w:val="24"/>
                <w:szCs w:val="24"/>
              </w:rPr>
            </w:pPr>
            <w:r w:rsidRPr="002000B9">
              <w:rPr>
                <w:rFonts w:ascii="Times New Roman" w:hAnsi="Times New Roman" w:cs="Times New Roman"/>
                <w:sz w:val="24"/>
                <w:szCs w:val="24"/>
              </w:rPr>
              <w:t>a)</w:t>
            </w:r>
          </w:p>
        </w:tc>
        <w:tc>
          <w:tcPr>
            <w:tcW w:w="4219" w:type="dxa"/>
          </w:tcPr>
          <w:p w14:paraId="185016F7" w14:textId="7FB6D9DD" w:rsidR="00DC3E4F" w:rsidRPr="002000B9" w:rsidRDefault="00E822FF" w:rsidP="007C4B73">
            <w:pPr>
              <w:pStyle w:val="TableParagraph"/>
              <w:spacing w:before="128"/>
              <w:ind w:left="184"/>
              <w:jc w:val="left"/>
              <w:rPr>
                <w:rFonts w:ascii="Times New Roman" w:hAnsi="Times New Roman" w:cs="Times New Roman"/>
                <w:sz w:val="24"/>
                <w:szCs w:val="24"/>
              </w:rPr>
            </w:pPr>
            <w:r w:rsidRPr="002000B9">
              <w:rPr>
                <w:rFonts w:ascii="Times New Roman" w:hAnsi="Times New Roman" w:cs="Times New Roman"/>
                <w:sz w:val="24"/>
                <w:szCs w:val="24"/>
              </w:rPr>
              <w:t>Nome</w:t>
            </w:r>
          </w:p>
        </w:tc>
        <w:tc>
          <w:tcPr>
            <w:tcW w:w="6697" w:type="dxa"/>
            <w:gridSpan w:val="2"/>
          </w:tcPr>
          <w:p w14:paraId="538DC384" w14:textId="12E5D913" w:rsidR="00DC3E4F" w:rsidRPr="002000B9" w:rsidRDefault="00944501" w:rsidP="00453651">
            <w:pPr>
              <w:pStyle w:val="TableParagraph"/>
              <w:spacing w:before="133"/>
              <w:jc w:val="left"/>
              <w:rPr>
                <w:rFonts w:ascii="Times New Roman" w:hAnsi="Times New Roman" w:cs="Times New Roman"/>
                <w:sz w:val="24"/>
                <w:szCs w:val="24"/>
              </w:rPr>
            </w:pPr>
            <w:r w:rsidRPr="002000B9">
              <w:rPr>
                <w:rFonts w:ascii="Times New Roman" w:hAnsi="Times New Roman" w:cs="Times New Roman"/>
                <w:sz w:val="24"/>
                <w:szCs w:val="24"/>
              </w:rPr>
              <w:t>Autostrade Meridionali S.p.A</w:t>
            </w:r>
            <w:r w:rsidR="00123659">
              <w:rPr>
                <w:rFonts w:ascii="Times New Roman" w:hAnsi="Times New Roman" w:cs="Times New Roman"/>
                <w:sz w:val="24"/>
                <w:szCs w:val="24"/>
              </w:rPr>
              <w:t>.</w:t>
            </w:r>
            <w:r w:rsidR="00671F11">
              <w:rPr>
                <w:rFonts w:ascii="Times New Roman" w:hAnsi="Times New Roman" w:cs="Times New Roman"/>
                <w:sz w:val="24"/>
                <w:szCs w:val="24"/>
              </w:rPr>
              <w:t xml:space="preserve"> in Liquidazione</w:t>
            </w:r>
          </w:p>
        </w:tc>
      </w:tr>
      <w:tr w:rsidR="00DC3E4F" w:rsidRPr="002000B9" w14:paraId="6DAACA62" w14:textId="77777777" w:rsidTr="00C66809">
        <w:trPr>
          <w:trHeight w:val="743"/>
        </w:trPr>
        <w:tc>
          <w:tcPr>
            <w:tcW w:w="709" w:type="dxa"/>
          </w:tcPr>
          <w:p w14:paraId="10F3F59B" w14:textId="1F74152B" w:rsidR="00DC3E4F" w:rsidRPr="002000B9" w:rsidRDefault="00944501" w:rsidP="007C4B73">
            <w:pPr>
              <w:pStyle w:val="TableParagraph"/>
              <w:spacing w:before="124"/>
              <w:ind w:right="134"/>
              <w:jc w:val="right"/>
              <w:rPr>
                <w:rFonts w:ascii="Times New Roman" w:hAnsi="Times New Roman" w:cs="Times New Roman"/>
                <w:sz w:val="24"/>
                <w:szCs w:val="24"/>
              </w:rPr>
            </w:pPr>
            <w:r w:rsidRPr="002000B9">
              <w:rPr>
                <w:rFonts w:ascii="Times New Roman" w:hAnsi="Times New Roman" w:cs="Times New Roman"/>
                <w:sz w:val="24"/>
                <w:szCs w:val="24"/>
              </w:rPr>
              <w:t>b)</w:t>
            </w:r>
          </w:p>
        </w:tc>
        <w:tc>
          <w:tcPr>
            <w:tcW w:w="4219" w:type="dxa"/>
          </w:tcPr>
          <w:p w14:paraId="7A22045D" w14:textId="728FCF44" w:rsidR="00DC3E4F" w:rsidRPr="002000B9" w:rsidRDefault="00E319FB" w:rsidP="007C4B73">
            <w:pPr>
              <w:pStyle w:val="TableParagraph"/>
              <w:spacing w:before="124"/>
              <w:ind w:left="189"/>
              <w:jc w:val="left"/>
              <w:rPr>
                <w:rFonts w:ascii="Times New Roman" w:hAnsi="Times New Roman" w:cs="Times New Roman"/>
                <w:sz w:val="24"/>
                <w:szCs w:val="24"/>
              </w:rPr>
            </w:pPr>
            <w:r w:rsidRPr="002000B9">
              <w:rPr>
                <w:rFonts w:ascii="Times New Roman" w:hAnsi="Times New Roman" w:cs="Times New Roman"/>
                <w:sz w:val="24"/>
                <w:szCs w:val="24"/>
              </w:rPr>
              <w:t>LEI</w:t>
            </w:r>
          </w:p>
        </w:tc>
        <w:tc>
          <w:tcPr>
            <w:tcW w:w="6697" w:type="dxa"/>
            <w:gridSpan w:val="2"/>
          </w:tcPr>
          <w:p w14:paraId="060E4CF3" w14:textId="10B1982D" w:rsidR="00DC3E4F" w:rsidRPr="002000B9" w:rsidRDefault="0038009F" w:rsidP="00453651">
            <w:pPr>
              <w:pStyle w:val="TableParagraph"/>
              <w:spacing w:before="124"/>
              <w:jc w:val="left"/>
              <w:rPr>
                <w:rFonts w:ascii="Times New Roman" w:hAnsi="Times New Roman" w:cs="Times New Roman"/>
                <w:sz w:val="24"/>
                <w:szCs w:val="24"/>
              </w:rPr>
            </w:pPr>
            <w:r w:rsidRPr="002000B9">
              <w:rPr>
                <w:rFonts w:ascii="Times New Roman" w:hAnsi="Times New Roman" w:cs="Times New Roman"/>
                <w:sz w:val="24"/>
                <w:szCs w:val="24"/>
              </w:rPr>
              <w:t>81 5600F058E4765F8608</w:t>
            </w:r>
          </w:p>
        </w:tc>
      </w:tr>
      <w:tr w:rsidR="00DC3E4F" w:rsidRPr="00937BC3" w14:paraId="5DE23162" w14:textId="77777777" w:rsidTr="00C66809">
        <w:trPr>
          <w:trHeight w:val="738"/>
        </w:trPr>
        <w:tc>
          <w:tcPr>
            <w:tcW w:w="709" w:type="dxa"/>
          </w:tcPr>
          <w:p w14:paraId="4C231613" w14:textId="0419D743" w:rsidR="00DC3E4F" w:rsidRPr="002000B9" w:rsidRDefault="00027E69" w:rsidP="007C4B73">
            <w:pPr>
              <w:pStyle w:val="TableParagraph"/>
              <w:spacing w:before="124"/>
              <w:ind w:right="121"/>
              <w:jc w:val="right"/>
              <w:rPr>
                <w:rFonts w:ascii="Times New Roman" w:hAnsi="Times New Roman" w:cs="Times New Roman"/>
                <w:sz w:val="24"/>
                <w:szCs w:val="24"/>
              </w:rPr>
            </w:pPr>
            <w:r w:rsidRPr="002000B9">
              <w:rPr>
                <w:rFonts w:ascii="Times New Roman" w:hAnsi="Times New Roman" w:cs="Times New Roman"/>
                <w:sz w:val="24"/>
                <w:szCs w:val="24"/>
              </w:rPr>
              <w:lastRenderedPageBreak/>
              <w:t>4</w:t>
            </w:r>
          </w:p>
        </w:tc>
        <w:tc>
          <w:tcPr>
            <w:tcW w:w="10916" w:type="dxa"/>
            <w:gridSpan w:val="3"/>
          </w:tcPr>
          <w:p w14:paraId="7912B622" w14:textId="752FB6A3" w:rsidR="00DC3E4F" w:rsidRPr="002000B9" w:rsidRDefault="00027E69" w:rsidP="00453651">
            <w:pPr>
              <w:pStyle w:val="TableParagraph"/>
              <w:spacing w:before="124" w:line="242" w:lineRule="auto"/>
              <w:ind w:right="154"/>
              <w:jc w:val="left"/>
              <w:rPr>
                <w:rFonts w:ascii="Times New Roman" w:hAnsi="Times New Roman" w:cs="Times New Roman"/>
                <w:b/>
                <w:bCs/>
                <w:sz w:val="24"/>
                <w:szCs w:val="24"/>
              </w:rPr>
            </w:pPr>
            <w:r w:rsidRPr="002000B9">
              <w:rPr>
                <w:rFonts w:ascii="Times New Roman" w:hAnsi="Times New Roman" w:cs="Times New Roman"/>
                <w:b/>
                <w:bCs/>
                <w:sz w:val="24"/>
                <w:szCs w:val="24"/>
              </w:rPr>
              <w:t>Dati relativi all'operazione: sezione da ripetere per i) ciascun tipo di strumento; ii) ciascun tipo</w:t>
            </w:r>
            <w:r w:rsidR="00453651" w:rsidRPr="002000B9">
              <w:rPr>
                <w:rFonts w:ascii="Times New Roman" w:hAnsi="Times New Roman" w:cs="Times New Roman"/>
                <w:b/>
                <w:bCs/>
                <w:sz w:val="24"/>
                <w:szCs w:val="24"/>
              </w:rPr>
              <w:t xml:space="preserve"> </w:t>
            </w:r>
            <w:r w:rsidRPr="002000B9">
              <w:rPr>
                <w:rFonts w:ascii="Times New Roman" w:hAnsi="Times New Roman" w:cs="Times New Roman"/>
                <w:b/>
                <w:bCs/>
                <w:sz w:val="24"/>
                <w:szCs w:val="24"/>
              </w:rPr>
              <w:t>di operazione; iii) ciascuna data; e iv) ciascun luogo in cui le operazioni sono state effettuate</w:t>
            </w:r>
          </w:p>
        </w:tc>
      </w:tr>
      <w:tr w:rsidR="003E73F9" w:rsidRPr="00937BC3" w14:paraId="5BEDE027" w14:textId="77777777" w:rsidTr="004607E9">
        <w:trPr>
          <w:trHeight w:val="738"/>
        </w:trPr>
        <w:tc>
          <w:tcPr>
            <w:tcW w:w="709" w:type="dxa"/>
          </w:tcPr>
          <w:p w14:paraId="68817D8A" w14:textId="56755285" w:rsidR="003E73F9" w:rsidRPr="002000B9" w:rsidRDefault="003E73F9" w:rsidP="007C4B73">
            <w:pPr>
              <w:pStyle w:val="TableParagraph"/>
              <w:spacing w:before="124"/>
              <w:ind w:right="121"/>
              <w:jc w:val="right"/>
              <w:rPr>
                <w:rFonts w:ascii="Times New Roman" w:hAnsi="Times New Roman" w:cs="Times New Roman"/>
                <w:sz w:val="24"/>
                <w:szCs w:val="24"/>
              </w:rPr>
            </w:pPr>
            <w:r w:rsidRPr="002000B9">
              <w:rPr>
                <w:rFonts w:ascii="Times New Roman" w:hAnsi="Times New Roman" w:cs="Times New Roman"/>
                <w:sz w:val="24"/>
                <w:szCs w:val="24"/>
              </w:rPr>
              <w:t>a)</w:t>
            </w:r>
          </w:p>
        </w:tc>
        <w:tc>
          <w:tcPr>
            <w:tcW w:w="4395" w:type="dxa"/>
            <w:gridSpan w:val="2"/>
          </w:tcPr>
          <w:p w14:paraId="56DE5FD9" w14:textId="77777777" w:rsidR="003E73F9" w:rsidRPr="002000B9" w:rsidRDefault="00B50286" w:rsidP="00B50286">
            <w:pPr>
              <w:pStyle w:val="TableParagraph"/>
              <w:spacing w:before="124" w:line="242" w:lineRule="auto"/>
              <w:ind w:right="154"/>
              <w:jc w:val="left"/>
              <w:rPr>
                <w:rFonts w:ascii="Times New Roman" w:hAnsi="Times New Roman" w:cs="Times New Roman"/>
                <w:b/>
                <w:bCs/>
                <w:sz w:val="24"/>
                <w:szCs w:val="24"/>
              </w:rPr>
            </w:pPr>
            <w:r w:rsidRPr="002000B9">
              <w:rPr>
                <w:rFonts w:ascii="Times New Roman" w:hAnsi="Times New Roman" w:cs="Times New Roman"/>
                <w:b/>
                <w:bCs/>
                <w:sz w:val="24"/>
                <w:szCs w:val="24"/>
              </w:rPr>
              <w:t>Descrizione dello strumento finanziario, tipo di strumento</w:t>
            </w:r>
          </w:p>
          <w:p w14:paraId="7942CA4A" w14:textId="1F8F3959" w:rsidR="00B50286" w:rsidRPr="002000B9" w:rsidRDefault="00316FB9" w:rsidP="00316FB9">
            <w:pPr>
              <w:pStyle w:val="TableParagraph"/>
              <w:spacing w:before="124" w:line="242" w:lineRule="auto"/>
              <w:ind w:right="154"/>
              <w:jc w:val="left"/>
              <w:rPr>
                <w:rFonts w:ascii="Times New Roman" w:hAnsi="Times New Roman" w:cs="Times New Roman"/>
                <w:b/>
                <w:bCs/>
                <w:sz w:val="24"/>
                <w:szCs w:val="24"/>
              </w:rPr>
            </w:pPr>
            <w:r w:rsidRPr="002000B9">
              <w:rPr>
                <w:rFonts w:ascii="Times New Roman" w:hAnsi="Times New Roman" w:cs="Times New Roman"/>
                <w:b/>
                <w:bCs/>
                <w:sz w:val="24"/>
                <w:szCs w:val="24"/>
              </w:rPr>
              <w:t>Codice di identificazione</w:t>
            </w:r>
          </w:p>
          <w:p w14:paraId="117F9286" w14:textId="6EA5E5BE" w:rsidR="00B50286" w:rsidRPr="002000B9" w:rsidRDefault="00B50286" w:rsidP="00B50286">
            <w:pPr>
              <w:pStyle w:val="TableParagraph"/>
              <w:spacing w:before="124" w:line="242" w:lineRule="auto"/>
              <w:ind w:right="154"/>
              <w:jc w:val="left"/>
              <w:rPr>
                <w:rFonts w:ascii="Times New Roman" w:hAnsi="Times New Roman" w:cs="Times New Roman"/>
                <w:b/>
                <w:bCs/>
                <w:sz w:val="24"/>
                <w:szCs w:val="24"/>
              </w:rPr>
            </w:pPr>
          </w:p>
        </w:tc>
        <w:tc>
          <w:tcPr>
            <w:tcW w:w="6521" w:type="dxa"/>
          </w:tcPr>
          <w:p w14:paraId="6B792077" w14:textId="2CC87DF4" w:rsidR="00655490" w:rsidRPr="002000B9" w:rsidRDefault="00655490" w:rsidP="00655490">
            <w:pPr>
              <w:pStyle w:val="TableParagraph"/>
              <w:spacing w:before="124" w:line="242" w:lineRule="auto"/>
              <w:ind w:left="138" w:right="154" w:hanging="138"/>
              <w:jc w:val="left"/>
              <w:rPr>
                <w:rFonts w:ascii="Times New Roman" w:hAnsi="Times New Roman" w:cs="Times New Roman"/>
                <w:sz w:val="24"/>
                <w:szCs w:val="24"/>
              </w:rPr>
            </w:pPr>
            <w:r w:rsidRPr="002000B9">
              <w:rPr>
                <w:rFonts w:ascii="Times New Roman" w:hAnsi="Times New Roman" w:cs="Times New Roman"/>
                <w:sz w:val="24"/>
                <w:szCs w:val="24"/>
              </w:rPr>
              <w:t>indicare la natura dello strumento:</w:t>
            </w:r>
          </w:p>
          <w:p w14:paraId="42D38572" w14:textId="097D06FB" w:rsidR="00CA0B4E" w:rsidRPr="002000B9" w:rsidRDefault="00CA0B4E" w:rsidP="00CA0B4E">
            <w:pPr>
              <w:pStyle w:val="TableParagraph"/>
              <w:numPr>
                <w:ilvl w:val="0"/>
                <w:numId w:val="11"/>
              </w:numPr>
              <w:spacing w:line="242" w:lineRule="auto"/>
              <w:ind w:right="154"/>
              <w:jc w:val="left"/>
              <w:rPr>
                <w:rFonts w:ascii="Times New Roman" w:hAnsi="Times New Roman" w:cs="Times New Roman"/>
                <w:sz w:val="24"/>
                <w:szCs w:val="24"/>
              </w:rPr>
            </w:pPr>
            <w:r w:rsidRPr="002000B9">
              <w:rPr>
                <w:rFonts w:ascii="Times New Roman" w:hAnsi="Times New Roman" w:cs="Times New Roman"/>
                <w:sz w:val="24"/>
                <w:szCs w:val="24"/>
              </w:rPr>
              <w:t>un’azione, uno</w:t>
            </w:r>
            <w:r w:rsidR="00655490" w:rsidRPr="002000B9">
              <w:rPr>
                <w:rFonts w:ascii="Times New Roman" w:hAnsi="Times New Roman" w:cs="Times New Roman"/>
                <w:sz w:val="24"/>
                <w:szCs w:val="24"/>
              </w:rPr>
              <w:t xml:space="preserve"> s</w:t>
            </w:r>
            <w:r w:rsidR="00E00E76" w:rsidRPr="002000B9">
              <w:rPr>
                <w:rFonts w:ascii="Times New Roman" w:hAnsi="Times New Roman" w:cs="Times New Roman"/>
                <w:sz w:val="24"/>
                <w:szCs w:val="24"/>
              </w:rPr>
              <w:t>trumento</w:t>
            </w:r>
            <w:r w:rsidR="00655490" w:rsidRPr="002000B9">
              <w:rPr>
                <w:rFonts w:ascii="Times New Roman" w:hAnsi="Times New Roman" w:cs="Times New Roman"/>
                <w:sz w:val="24"/>
                <w:szCs w:val="24"/>
              </w:rPr>
              <w:t xml:space="preserve"> di debito, un derivato o uno strumento f</w:t>
            </w:r>
            <w:r w:rsidR="00E00E76" w:rsidRPr="002000B9">
              <w:rPr>
                <w:rFonts w:ascii="Times New Roman" w:hAnsi="Times New Roman" w:cs="Times New Roman"/>
                <w:sz w:val="24"/>
                <w:szCs w:val="24"/>
              </w:rPr>
              <w:t>inanziario</w:t>
            </w:r>
            <w:r w:rsidR="00655490" w:rsidRPr="002000B9">
              <w:rPr>
                <w:rFonts w:ascii="Times New Roman" w:hAnsi="Times New Roman" w:cs="Times New Roman"/>
                <w:sz w:val="24"/>
                <w:szCs w:val="24"/>
              </w:rPr>
              <w:t xml:space="preserve"> legato a un'</w:t>
            </w:r>
            <w:r w:rsidR="00E00E76" w:rsidRPr="002000B9">
              <w:rPr>
                <w:rFonts w:ascii="Times New Roman" w:hAnsi="Times New Roman" w:cs="Times New Roman"/>
                <w:sz w:val="24"/>
                <w:szCs w:val="24"/>
              </w:rPr>
              <w:t xml:space="preserve">azione </w:t>
            </w:r>
            <w:r w:rsidR="00655490" w:rsidRPr="002000B9">
              <w:rPr>
                <w:rFonts w:ascii="Times New Roman" w:hAnsi="Times New Roman" w:cs="Times New Roman"/>
                <w:sz w:val="24"/>
                <w:szCs w:val="24"/>
              </w:rPr>
              <w:t>o a</w:t>
            </w:r>
            <w:r w:rsidR="00E00E76" w:rsidRPr="002000B9">
              <w:rPr>
                <w:rFonts w:ascii="Times New Roman" w:hAnsi="Times New Roman" w:cs="Times New Roman"/>
                <w:sz w:val="24"/>
                <w:szCs w:val="24"/>
              </w:rPr>
              <w:t xml:space="preserve"> </w:t>
            </w:r>
            <w:r w:rsidR="00655490" w:rsidRPr="002000B9">
              <w:rPr>
                <w:rFonts w:ascii="Times New Roman" w:hAnsi="Times New Roman" w:cs="Times New Roman"/>
                <w:sz w:val="24"/>
                <w:szCs w:val="24"/>
              </w:rPr>
              <w:t>uno strumento di debito;</w:t>
            </w:r>
          </w:p>
          <w:p w14:paraId="4148B9BB" w14:textId="4ECD8993" w:rsidR="003E73F9" w:rsidRPr="002000B9" w:rsidRDefault="00655490" w:rsidP="00CA0B4E">
            <w:pPr>
              <w:pStyle w:val="TableParagraph"/>
              <w:numPr>
                <w:ilvl w:val="0"/>
                <w:numId w:val="11"/>
              </w:numPr>
              <w:spacing w:before="124" w:line="242" w:lineRule="auto"/>
              <w:ind w:right="154"/>
              <w:jc w:val="left"/>
              <w:rPr>
                <w:rFonts w:ascii="Times New Roman" w:hAnsi="Times New Roman" w:cs="Times New Roman"/>
                <w:sz w:val="24"/>
                <w:szCs w:val="24"/>
              </w:rPr>
            </w:pPr>
            <w:r w:rsidRPr="002000B9">
              <w:rPr>
                <w:rFonts w:ascii="Times New Roman" w:hAnsi="Times New Roman" w:cs="Times New Roman"/>
                <w:sz w:val="24"/>
                <w:szCs w:val="24"/>
              </w:rPr>
              <w:t>una quota di emissione, un prodotto oggetto d'as</w:t>
            </w:r>
            <w:r w:rsidR="00CA0B4E" w:rsidRPr="002000B9">
              <w:rPr>
                <w:rFonts w:ascii="Times New Roman" w:hAnsi="Times New Roman" w:cs="Times New Roman"/>
                <w:sz w:val="24"/>
                <w:szCs w:val="24"/>
              </w:rPr>
              <w:t>ta</w:t>
            </w:r>
            <w:r w:rsidRPr="002000B9">
              <w:rPr>
                <w:rFonts w:ascii="Times New Roman" w:hAnsi="Times New Roman" w:cs="Times New Roman"/>
                <w:sz w:val="24"/>
                <w:szCs w:val="24"/>
              </w:rPr>
              <w:t xml:space="preserve"> sulla base di quote di emi</w:t>
            </w:r>
            <w:r w:rsidR="00CA0B4E" w:rsidRPr="002000B9">
              <w:rPr>
                <w:rFonts w:ascii="Times New Roman" w:hAnsi="Times New Roman" w:cs="Times New Roman"/>
                <w:sz w:val="24"/>
                <w:szCs w:val="24"/>
              </w:rPr>
              <w:t>ssione</w:t>
            </w:r>
            <w:r w:rsidRPr="002000B9">
              <w:rPr>
                <w:rFonts w:ascii="Times New Roman" w:hAnsi="Times New Roman" w:cs="Times New Roman"/>
                <w:sz w:val="24"/>
                <w:szCs w:val="24"/>
              </w:rPr>
              <w:t xml:space="preserve"> o un derivato su</w:t>
            </w:r>
            <w:r w:rsidR="00CA0B4E" w:rsidRPr="002000B9">
              <w:rPr>
                <w:rFonts w:ascii="Times New Roman" w:hAnsi="Times New Roman" w:cs="Times New Roman"/>
                <w:sz w:val="24"/>
                <w:szCs w:val="24"/>
              </w:rPr>
              <w:t xml:space="preserve"> </w:t>
            </w:r>
            <w:r w:rsidRPr="002000B9">
              <w:rPr>
                <w:rFonts w:ascii="Times New Roman" w:hAnsi="Times New Roman" w:cs="Times New Roman"/>
                <w:sz w:val="24"/>
                <w:szCs w:val="24"/>
              </w:rPr>
              <w:t>quote di emissione.</w:t>
            </w:r>
          </w:p>
          <w:p w14:paraId="4AB9FB63" w14:textId="50F26AD4" w:rsidR="00146AB9" w:rsidRPr="002000B9" w:rsidRDefault="00B17B27" w:rsidP="00146AB9">
            <w:pPr>
              <w:pStyle w:val="TableParagraph"/>
              <w:numPr>
                <w:ilvl w:val="0"/>
                <w:numId w:val="11"/>
              </w:numPr>
              <w:spacing w:before="124" w:line="242" w:lineRule="auto"/>
              <w:ind w:right="154"/>
              <w:jc w:val="left"/>
              <w:rPr>
                <w:rFonts w:ascii="Times New Roman" w:hAnsi="Times New Roman" w:cs="Times New Roman"/>
                <w:sz w:val="24"/>
                <w:szCs w:val="24"/>
              </w:rPr>
            </w:pPr>
            <w:r w:rsidRPr="002000B9">
              <w:rPr>
                <w:rFonts w:ascii="Times New Roman" w:hAnsi="Times New Roman" w:cs="Times New Roman"/>
                <w:sz w:val="24"/>
                <w:szCs w:val="24"/>
              </w:rPr>
              <w:t>Codice di identificazione del</w:t>
            </w:r>
            <w:r w:rsidR="002341EC" w:rsidRPr="002000B9">
              <w:rPr>
                <w:rFonts w:ascii="Times New Roman" w:hAnsi="Times New Roman" w:cs="Times New Roman"/>
                <w:sz w:val="24"/>
                <w:szCs w:val="24"/>
              </w:rPr>
              <w:t>lo</w:t>
            </w:r>
            <w:r w:rsidRPr="002000B9">
              <w:rPr>
                <w:rFonts w:ascii="Times New Roman" w:hAnsi="Times New Roman" w:cs="Times New Roman"/>
                <w:sz w:val="24"/>
                <w:szCs w:val="24"/>
              </w:rPr>
              <w:t xml:space="preserve"> strumento come definito nel regolamento delegato della Commissione che integra il regolamento (UE) n. 600/2014 del Parlamento europeo e del Consiglio per quanto riguarda le norme tecniche di regolamentazione sulla segnalazione delle operazioni alle autorità competenti adotta</w:t>
            </w:r>
            <w:r w:rsidR="0059083A" w:rsidRPr="002000B9">
              <w:rPr>
                <w:rFonts w:ascii="Times New Roman" w:hAnsi="Times New Roman" w:cs="Times New Roman"/>
                <w:sz w:val="24"/>
                <w:szCs w:val="24"/>
              </w:rPr>
              <w:t xml:space="preserve">te </w:t>
            </w:r>
            <w:r w:rsidRPr="002000B9">
              <w:rPr>
                <w:rFonts w:ascii="Times New Roman" w:hAnsi="Times New Roman" w:cs="Times New Roman"/>
                <w:sz w:val="24"/>
                <w:szCs w:val="24"/>
              </w:rPr>
              <w:t>a norma dell</w:t>
            </w:r>
            <w:r w:rsidR="00B32BDA" w:rsidRPr="002000B9">
              <w:rPr>
                <w:rFonts w:ascii="Times New Roman" w:hAnsi="Times New Roman" w:cs="Times New Roman"/>
                <w:sz w:val="24"/>
                <w:szCs w:val="24"/>
              </w:rPr>
              <w:t>’art.</w:t>
            </w:r>
            <w:r w:rsidRPr="002000B9">
              <w:rPr>
                <w:rFonts w:ascii="Times New Roman" w:hAnsi="Times New Roman" w:cs="Times New Roman"/>
                <w:sz w:val="24"/>
                <w:szCs w:val="24"/>
              </w:rPr>
              <w:t xml:space="preserve"> 26 del regolamento (UE)</w:t>
            </w:r>
            <w:r w:rsidR="00B32BDA" w:rsidRPr="002000B9">
              <w:rPr>
                <w:rFonts w:ascii="Times New Roman" w:hAnsi="Times New Roman" w:cs="Times New Roman"/>
                <w:sz w:val="24"/>
                <w:szCs w:val="24"/>
              </w:rPr>
              <w:t xml:space="preserve"> n.</w:t>
            </w:r>
            <w:r w:rsidR="0059083A" w:rsidRPr="002000B9">
              <w:rPr>
                <w:rFonts w:ascii="Times New Roman" w:hAnsi="Times New Roman" w:cs="Times New Roman"/>
                <w:sz w:val="24"/>
                <w:szCs w:val="24"/>
              </w:rPr>
              <w:t>600/201</w:t>
            </w:r>
          </w:p>
        </w:tc>
      </w:tr>
      <w:tr w:rsidR="0059083A" w:rsidRPr="00937BC3" w14:paraId="031EF96A" w14:textId="77777777" w:rsidTr="004607E9">
        <w:trPr>
          <w:trHeight w:val="738"/>
        </w:trPr>
        <w:tc>
          <w:tcPr>
            <w:tcW w:w="709" w:type="dxa"/>
          </w:tcPr>
          <w:p w14:paraId="37479DBD" w14:textId="7EBB4C3D" w:rsidR="0059083A" w:rsidRPr="002000B9" w:rsidRDefault="00BE1CFB" w:rsidP="007C4B73">
            <w:pPr>
              <w:pStyle w:val="TableParagraph"/>
              <w:spacing w:before="124"/>
              <w:ind w:right="121"/>
              <w:jc w:val="right"/>
              <w:rPr>
                <w:rFonts w:ascii="Times New Roman" w:hAnsi="Times New Roman" w:cs="Times New Roman"/>
                <w:sz w:val="24"/>
                <w:szCs w:val="24"/>
              </w:rPr>
            </w:pPr>
            <w:r w:rsidRPr="002000B9">
              <w:rPr>
                <w:rFonts w:ascii="Times New Roman" w:hAnsi="Times New Roman" w:cs="Times New Roman"/>
                <w:sz w:val="24"/>
                <w:szCs w:val="24"/>
              </w:rPr>
              <w:t>b)</w:t>
            </w:r>
          </w:p>
        </w:tc>
        <w:tc>
          <w:tcPr>
            <w:tcW w:w="4395" w:type="dxa"/>
            <w:gridSpan w:val="2"/>
          </w:tcPr>
          <w:p w14:paraId="517B3BA4" w14:textId="3709780C" w:rsidR="0059083A" w:rsidRPr="002000B9" w:rsidRDefault="00BE1CFB" w:rsidP="00B50286">
            <w:pPr>
              <w:pStyle w:val="TableParagraph"/>
              <w:spacing w:before="124" w:line="242" w:lineRule="auto"/>
              <w:ind w:right="154"/>
              <w:jc w:val="left"/>
              <w:rPr>
                <w:rFonts w:ascii="Times New Roman" w:hAnsi="Times New Roman" w:cs="Times New Roman"/>
                <w:b/>
                <w:bCs/>
                <w:sz w:val="24"/>
                <w:szCs w:val="24"/>
              </w:rPr>
            </w:pPr>
            <w:r w:rsidRPr="002000B9">
              <w:rPr>
                <w:rFonts w:ascii="Times New Roman" w:hAnsi="Times New Roman" w:cs="Times New Roman"/>
                <w:b/>
                <w:bCs/>
                <w:sz w:val="24"/>
                <w:szCs w:val="24"/>
              </w:rPr>
              <w:t>Natura dell'operazione</w:t>
            </w:r>
          </w:p>
        </w:tc>
        <w:tc>
          <w:tcPr>
            <w:tcW w:w="6521" w:type="dxa"/>
          </w:tcPr>
          <w:p w14:paraId="168CCF17" w14:textId="21707627" w:rsidR="00BE1CFB" w:rsidRPr="002000B9" w:rsidRDefault="000478A6" w:rsidP="008272A6">
            <w:pPr>
              <w:pStyle w:val="TableParagraph"/>
              <w:spacing w:before="124" w:line="242" w:lineRule="auto"/>
              <w:ind w:left="138" w:right="154" w:hanging="138"/>
              <w:jc w:val="both"/>
              <w:rPr>
                <w:rFonts w:ascii="Times New Roman" w:hAnsi="Times New Roman" w:cs="Times New Roman"/>
                <w:sz w:val="24"/>
                <w:szCs w:val="24"/>
              </w:rPr>
            </w:pPr>
            <w:r>
              <w:rPr>
                <w:rFonts w:ascii="Times New Roman" w:hAnsi="Times New Roman" w:cs="Times New Roman"/>
                <w:sz w:val="24"/>
                <w:szCs w:val="24"/>
              </w:rPr>
              <w:t>(</w:t>
            </w:r>
            <w:r w:rsidR="00BE1CFB" w:rsidRPr="002000B9">
              <w:rPr>
                <w:rFonts w:ascii="Times New Roman" w:hAnsi="Times New Roman" w:cs="Times New Roman"/>
                <w:sz w:val="24"/>
                <w:szCs w:val="24"/>
              </w:rPr>
              <w:t>Descrizione del tipo di operazione utilizzando, se necessario, i</w:t>
            </w:r>
            <w:r w:rsidR="008272A6">
              <w:rPr>
                <w:rFonts w:ascii="Times New Roman" w:hAnsi="Times New Roman" w:cs="Times New Roman"/>
                <w:sz w:val="24"/>
                <w:szCs w:val="24"/>
              </w:rPr>
              <w:t xml:space="preserve"> </w:t>
            </w:r>
            <w:r w:rsidR="00BE1CFB" w:rsidRPr="002000B9">
              <w:rPr>
                <w:rFonts w:ascii="Times New Roman" w:hAnsi="Times New Roman" w:cs="Times New Roman"/>
                <w:sz w:val="24"/>
                <w:szCs w:val="24"/>
              </w:rPr>
              <w:t>tipi di operazioni elencati nel</w:t>
            </w:r>
            <w:r w:rsidR="0055475F" w:rsidRPr="002000B9">
              <w:rPr>
                <w:rFonts w:ascii="Times New Roman" w:hAnsi="Times New Roman" w:cs="Times New Roman"/>
                <w:sz w:val="24"/>
                <w:szCs w:val="24"/>
              </w:rPr>
              <w:t xml:space="preserve"> </w:t>
            </w:r>
            <w:r w:rsidR="00BE1CFB" w:rsidRPr="002000B9">
              <w:rPr>
                <w:rFonts w:ascii="Times New Roman" w:hAnsi="Times New Roman" w:cs="Times New Roman"/>
                <w:sz w:val="24"/>
                <w:szCs w:val="24"/>
              </w:rPr>
              <w:t>paragrafo 5.1 del</w:t>
            </w:r>
            <w:r w:rsidR="0055475F" w:rsidRPr="002000B9">
              <w:rPr>
                <w:rFonts w:ascii="Times New Roman" w:hAnsi="Times New Roman" w:cs="Times New Roman"/>
                <w:sz w:val="24"/>
                <w:szCs w:val="24"/>
              </w:rPr>
              <w:t xml:space="preserve"> </w:t>
            </w:r>
            <w:r w:rsidR="00BE1CFB" w:rsidRPr="002000B9">
              <w:rPr>
                <w:rFonts w:ascii="Times New Roman" w:hAnsi="Times New Roman" w:cs="Times New Roman"/>
                <w:sz w:val="24"/>
                <w:szCs w:val="24"/>
              </w:rPr>
              <w:t>Codice di</w:t>
            </w:r>
            <w:r w:rsidR="008272A6">
              <w:rPr>
                <w:rFonts w:ascii="Times New Roman" w:hAnsi="Times New Roman" w:cs="Times New Roman"/>
                <w:sz w:val="24"/>
                <w:szCs w:val="24"/>
              </w:rPr>
              <w:t xml:space="preserve"> </w:t>
            </w:r>
            <w:r w:rsidR="0055475F" w:rsidRPr="002000B9">
              <w:rPr>
                <w:rFonts w:ascii="Times New Roman" w:hAnsi="Times New Roman" w:cs="Times New Roman"/>
                <w:sz w:val="24"/>
                <w:szCs w:val="24"/>
              </w:rPr>
              <w:t>comportamento lnternal</w:t>
            </w:r>
            <w:r w:rsidR="00BE1CFB" w:rsidRPr="002000B9">
              <w:rPr>
                <w:rFonts w:ascii="Times New Roman" w:hAnsi="Times New Roman" w:cs="Times New Roman"/>
                <w:sz w:val="24"/>
                <w:szCs w:val="24"/>
              </w:rPr>
              <w:t xml:space="preserve"> Dealing rip</w:t>
            </w:r>
            <w:r w:rsidR="0055475F" w:rsidRPr="002000B9">
              <w:rPr>
                <w:rFonts w:ascii="Times New Roman" w:hAnsi="Times New Roman" w:cs="Times New Roman"/>
                <w:sz w:val="24"/>
                <w:szCs w:val="24"/>
              </w:rPr>
              <w:t xml:space="preserve">ortate </w:t>
            </w:r>
            <w:r w:rsidR="00BE1CFB" w:rsidRPr="002000B9">
              <w:rPr>
                <w:rFonts w:ascii="Times New Roman" w:hAnsi="Times New Roman" w:cs="Times New Roman"/>
                <w:sz w:val="24"/>
                <w:szCs w:val="24"/>
              </w:rPr>
              <w:t>in nota.</w:t>
            </w:r>
          </w:p>
          <w:p w14:paraId="7FABF690" w14:textId="04022CEF" w:rsidR="0059083A" w:rsidRPr="002000B9" w:rsidRDefault="0055475F" w:rsidP="000478A6">
            <w:pPr>
              <w:pStyle w:val="TableParagraph"/>
              <w:spacing w:before="124" w:line="242" w:lineRule="auto"/>
              <w:ind w:left="138" w:right="154" w:hanging="138"/>
              <w:jc w:val="both"/>
              <w:rPr>
                <w:rFonts w:ascii="Times New Roman" w:hAnsi="Times New Roman" w:cs="Times New Roman"/>
                <w:sz w:val="24"/>
                <w:szCs w:val="24"/>
              </w:rPr>
            </w:pPr>
            <w:r w:rsidRPr="002000B9">
              <w:rPr>
                <w:rFonts w:ascii="Times New Roman" w:hAnsi="Times New Roman" w:cs="Times New Roman"/>
                <w:sz w:val="24"/>
                <w:szCs w:val="24"/>
              </w:rPr>
              <w:t>Indicare se l’operazione è legata all’utilizzo di programmi di opzioni su azioni</w:t>
            </w:r>
            <w:r w:rsidR="000478A6">
              <w:rPr>
                <w:rFonts w:ascii="Times New Roman" w:hAnsi="Times New Roman" w:cs="Times New Roman"/>
                <w:sz w:val="24"/>
                <w:szCs w:val="24"/>
              </w:rPr>
              <w:t>.)</w:t>
            </w:r>
          </w:p>
        </w:tc>
      </w:tr>
    </w:tbl>
    <w:p w14:paraId="1B3E2C8E" w14:textId="77777777" w:rsidR="00BA6A8C" w:rsidRPr="002000B9" w:rsidRDefault="00BA6A8C" w:rsidP="00BA6A8C">
      <w:pPr>
        <w:spacing w:after="0"/>
        <w:rPr>
          <w:rFonts w:ascii="Times New Roman" w:hAnsi="Times New Roman" w:cs="Times New Roman"/>
          <w:sz w:val="24"/>
          <w:szCs w:val="24"/>
          <w:lang w:val="it-IT"/>
        </w:rPr>
      </w:pPr>
    </w:p>
    <w:p w14:paraId="23A8D432" w14:textId="77777777" w:rsidR="00631C6B" w:rsidRPr="002000B9" w:rsidRDefault="00631C6B" w:rsidP="00643547">
      <w:pPr>
        <w:rPr>
          <w:rFonts w:ascii="Times New Roman" w:hAnsi="Times New Roman" w:cs="Times New Roman"/>
          <w:sz w:val="24"/>
          <w:szCs w:val="24"/>
          <w:lang w:val="it-IT"/>
        </w:rPr>
      </w:pPr>
    </w:p>
    <w:tbl>
      <w:tblPr>
        <w:tblStyle w:val="TableNormal"/>
        <w:tblW w:w="11685" w:type="dxa"/>
        <w:tblInd w:w="-1001" w:type="dxa"/>
        <w:tblBorders>
          <w:top w:val="single" w:sz="6" w:space="0" w:color="343434"/>
          <w:left w:val="single" w:sz="6" w:space="0" w:color="343434"/>
          <w:bottom w:val="single" w:sz="6" w:space="0" w:color="343434"/>
          <w:right w:val="single" w:sz="6" w:space="0" w:color="343434"/>
          <w:insideH w:val="single" w:sz="6" w:space="0" w:color="343434"/>
          <w:insideV w:val="single" w:sz="6" w:space="0" w:color="343434"/>
        </w:tblBorders>
        <w:tblLayout w:type="fixed"/>
        <w:tblLook w:val="01E0" w:firstRow="1" w:lastRow="1" w:firstColumn="1" w:lastColumn="1" w:noHBand="0" w:noVBand="0"/>
      </w:tblPr>
      <w:tblGrid>
        <w:gridCol w:w="709"/>
        <w:gridCol w:w="4400"/>
        <w:gridCol w:w="6576"/>
      </w:tblGrid>
      <w:tr w:rsidR="0028209C" w:rsidRPr="00937BC3" w14:paraId="40F5DA61" w14:textId="77777777" w:rsidTr="0028209C">
        <w:trPr>
          <w:trHeight w:val="3215"/>
        </w:trPr>
        <w:tc>
          <w:tcPr>
            <w:tcW w:w="709" w:type="dxa"/>
          </w:tcPr>
          <w:p w14:paraId="0672735D" w14:textId="55131506" w:rsidR="0028209C" w:rsidRPr="002000B9" w:rsidRDefault="00DD1EE1" w:rsidP="007C4B73">
            <w:pPr>
              <w:pStyle w:val="TableParagraph"/>
              <w:spacing w:before="66"/>
              <w:ind w:right="78"/>
              <w:jc w:val="right"/>
              <w:rPr>
                <w:rFonts w:ascii="Times New Roman" w:hAnsi="Times New Roman" w:cs="Times New Roman"/>
                <w:sz w:val="24"/>
                <w:szCs w:val="24"/>
              </w:rPr>
            </w:pPr>
            <w:r w:rsidRPr="002000B9">
              <w:rPr>
                <w:rFonts w:ascii="Times New Roman" w:hAnsi="Times New Roman" w:cs="Times New Roman"/>
                <w:sz w:val="24"/>
                <w:szCs w:val="24"/>
              </w:rPr>
              <w:t>c)</w:t>
            </w:r>
          </w:p>
        </w:tc>
        <w:tc>
          <w:tcPr>
            <w:tcW w:w="4400" w:type="dxa"/>
          </w:tcPr>
          <w:p w14:paraId="6FC05FB2" w14:textId="0388CC13" w:rsidR="0028209C" w:rsidRPr="002000B9" w:rsidRDefault="00BF60B3" w:rsidP="00940646">
            <w:pPr>
              <w:pStyle w:val="TableParagraph"/>
              <w:spacing w:before="66"/>
              <w:jc w:val="left"/>
              <w:rPr>
                <w:rFonts w:ascii="Times New Roman" w:hAnsi="Times New Roman" w:cs="Times New Roman"/>
                <w:sz w:val="24"/>
                <w:szCs w:val="24"/>
              </w:rPr>
            </w:pPr>
            <w:r w:rsidRPr="002000B9">
              <w:rPr>
                <w:rFonts w:ascii="Times New Roman" w:hAnsi="Times New Roman" w:cs="Times New Roman"/>
                <w:sz w:val="24"/>
                <w:szCs w:val="24"/>
              </w:rPr>
              <w:t>Prezzoli e volume/i</w:t>
            </w:r>
          </w:p>
        </w:tc>
        <w:tc>
          <w:tcPr>
            <w:tcW w:w="6576" w:type="dxa"/>
          </w:tcPr>
          <w:p w14:paraId="4224103F" w14:textId="5913686F" w:rsidR="0028209C" w:rsidRPr="002000B9" w:rsidRDefault="000063FB" w:rsidP="007C4B73">
            <w:pPr>
              <w:pStyle w:val="TableParagraph"/>
              <w:jc w:val="left"/>
              <w:rPr>
                <w:rFonts w:ascii="Times New Roman" w:hAnsi="Times New Roman" w:cs="Times New Roman"/>
                <w:sz w:val="24"/>
                <w:szCs w:val="24"/>
              </w:rPr>
            </w:pPr>
            <w:r w:rsidRPr="002000B9">
              <w:rPr>
                <w:rFonts w:ascii="Bookman Old Style"/>
                <w:noProof/>
                <w:sz w:val="24"/>
                <w:szCs w:val="24"/>
                <w:lang w:eastAsia="it-IT"/>
                <w14:ligatures w14:val="standardContextual"/>
              </w:rPr>
              <mc:AlternateContent>
                <mc:Choice Requires="wps">
                  <w:drawing>
                    <wp:anchor distT="0" distB="0" distL="114300" distR="114300" simplePos="0" relativeHeight="251661824" behindDoc="0" locked="0" layoutInCell="1" allowOverlap="1" wp14:anchorId="59E94E3E" wp14:editId="7DC26E58">
                      <wp:simplePos x="0" y="0"/>
                      <wp:positionH relativeFrom="column">
                        <wp:posOffset>1435850</wp:posOffset>
                      </wp:positionH>
                      <wp:positionV relativeFrom="paragraph">
                        <wp:posOffset>76027</wp:posOffset>
                      </wp:positionV>
                      <wp:extent cx="0" cy="376843"/>
                      <wp:effectExtent l="0" t="0" r="38100" b="23495"/>
                      <wp:wrapNone/>
                      <wp:docPr id="180372600" name="Connettore diritto 5"/>
                      <wp:cNvGraphicFramePr/>
                      <a:graphic xmlns:a="http://schemas.openxmlformats.org/drawingml/2006/main">
                        <a:graphicData uri="http://schemas.microsoft.com/office/word/2010/wordprocessingShape">
                          <wps:wsp>
                            <wps:cNvCnPr/>
                            <wps:spPr>
                              <a:xfrm>
                                <a:off x="0" y="0"/>
                                <a:ext cx="0" cy="3768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BE7568" id="Connettore diritto 5"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13.05pt,6pt" to="113.0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" strokecolor="#156082 [3204]" strokeweight=".5pt">
                      <v:stroke joinstyle="miter"/>
                    </v:line>
                  </w:pict>
                </mc:Fallback>
              </mc:AlternateContent>
            </w:r>
            <w:r w:rsidR="003B6DFD" w:rsidRPr="002000B9">
              <w:rPr>
                <w:rFonts w:ascii="Bookman Old Style"/>
                <w:sz w:val="24"/>
                <w:szCs w:val="24"/>
              </w:rPr>
              <w:t xml:space="preserve"> </w:t>
            </w:r>
            <w:r w:rsidRPr="002000B9">
              <w:rPr>
                <w:rFonts w:ascii="Bookman Old Style"/>
                <w:sz w:val="24"/>
                <w:szCs w:val="24"/>
              </w:rPr>
              <w:t xml:space="preserve">  </w:t>
            </w:r>
            <w:r w:rsidR="003B6DFD" w:rsidRPr="002000B9">
              <w:rPr>
                <w:rFonts w:ascii="Times New Roman" w:hAnsi="Times New Roman" w:cs="Times New Roman"/>
                <w:sz w:val="24"/>
                <w:szCs w:val="24"/>
              </w:rPr>
              <w:t xml:space="preserve">Prezzo       </w:t>
            </w:r>
            <w:r w:rsidRPr="002000B9">
              <w:rPr>
                <w:rFonts w:ascii="Times New Roman" w:hAnsi="Times New Roman" w:cs="Times New Roman"/>
                <w:sz w:val="24"/>
                <w:szCs w:val="24"/>
              </w:rPr>
              <w:t xml:space="preserve">                                         </w:t>
            </w:r>
            <w:r w:rsidR="003B6DFD" w:rsidRPr="002000B9">
              <w:rPr>
                <w:rFonts w:ascii="Times New Roman" w:hAnsi="Times New Roman" w:cs="Times New Roman"/>
                <w:sz w:val="24"/>
                <w:szCs w:val="24"/>
              </w:rPr>
              <w:t xml:space="preserve"> Volume</w:t>
            </w:r>
          </w:p>
          <w:p w14:paraId="7A25CADC" w14:textId="7BCFF5AC" w:rsidR="00B26C59" w:rsidRPr="002000B9" w:rsidRDefault="000063FB" w:rsidP="00966297">
            <w:pPr>
              <w:pStyle w:val="TableParagraph"/>
              <w:spacing w:before="143"/>
              <w:jc w:val="left"/>
              <w:rPr>
                <w:rFonts w:ascii="Times New Roman" w:hAnsi="Times New Roman" w:cs="Times New Roman"/>
                <w:sz w:val="24"/>
                <w:szCs w:val="24"/>
              </w:rPr>
            </w:pPr>
            <w:r w:rsidRPr="002000B9">
              <w:rPr>
                <w:rFonts w:ascii="Times New Roman" w:hAnsi="Times New Roman" w:cs="Times New Roman"/>
                <w:noProof/>
                <w:sz w:val="24"/>
                <w:szCs w:val="24"/>
                <w:lang w:eastAsia="it-IT"/>
                <w14:ligatures w14:val="standardContextual"/>
              </w:rPr>
              <mc:AlternateContent>
                <mc:Choice Requires="wps">
                  <w:drawing>
                    <wp:anchor distT="0" distB="0" distL="114300" distR="114300" simplePos="0" relativeHeight="251658752" behindDoc="0" locked="0" layoutInCell="1" allowOverlap="1" wp14:anchorId="7410C609" wp14:editId="6B5FAE2D">
                      <wp:simplePos x="0" y="0"/>
                      <wp:positionH relativeFrom="column">
                        <wp:posOffset>55938</wp:posOffset>
                      </wp:positionH>
                      <wp:positionV relativeFrom="paragraph">
                        <wp:posOffset>182880</wp:posOffset>
                      </wp:positionV>
                      <wp:extent cx="3419186" cy="11084"/>
                      <wp:effectExtent l="0" t="0" r="29210" b="27305"/>
                      <wp:wrapNone/>
                      <wp:docPr id="827478792" name="Connettore diritto 4"/>
                      <wp:cNvGraphicFramePr/>
                      <a:graphic xmlns:a="http://schemas.openxmlformats.org/drawingml/2006/main">
                        <a:graphicData uri="http://schemas.microsoft.com/office/word/2010/wordprocessingShape">
                          <wps:wsp>
                            <wps:cNvCnPr/>
                            <wps:spPr>
                              <a:xfrm flipV="1">
                                <a:off x="0" y="0"/>
                                <a:ext cx="3419186" cy="110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E76F5" id="Connettore diritto 4"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14.4pt" to="273.6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" strokecolor="#156082 [3204]" strokeweight=".5pt">
                      <v:stroke joinstyle="miter"/>
                    </v:line>
                  </w:pict>
                </mc:Fallback>
              </mc:AlternateContent>
            </w:r>
            <w:r w:rsidR="00B26C59" w:rsidRPr="002000B9">
              <w:rPr>
                <w:rFonts w:ascii="Times New Roman" w:hAnsi="Times New Roman" w:cs="Times New Roman"/>
                <w:noProof/>
                <w:sz w:val="24"/>
                <w:szCs w:val="24"/>
                <w:lang w:eastAsia="it-IT"/>
                <w14:ligatures w14:val="standardContextual"/>
              </w:rPr>
              <mc:AlternateContent>
                <mc:Choice Requires="wps">
                  <w:drawing>
                    <wp:anchor distT="0" distB="0" distL="114300" distR="114300" simplePos="0" relativeHeight="251655680" behindDoc="0" locked="0" layoutInCell="1" allowOverlap="1" wp14:anchorId="56E5C554" wp14:editId="2A59F185">
                      <wp:simplePos x="0" y="0"/>
                      <wp:positionH relativeFrom="column">
                        <wp:posOffset>78104</wp:posOffset>
                      </wp:positionH>
                      <wp:positionV relativeFrom="paragraph">
                        <wp:posOffset>72044</wp:posOffset>
                      </wp:positionV>
                      <wp:extent cx="3369425" cy="0"/>
                      <wp:effectExtent l="0" t="0" r="0" b="0"/>
                      <wp:wrapNone/>
                      <wp:docPr id="1295532447" name="Connettore diritto 2"/>
                      <wp:cNvGraphicFramePr/>
                      <a:graphic xmlns:a="http://schemas.openxmlformats.org/drawingml/2006/main">
                        <a:graphicData uri="http://schemas.microsoft.com/office/word/2010/wordprocessingShape">
                          <wps:wsp>
                            <wps:cNvCnPr/>
                            <wps:spPr>
                              <a:xfrm>
                                <a:off x="0" y="0"/>
                                <a:ext cx="3369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09B7BE" id="Connettore diritto 2"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6.15pt,5.65pt" to="271.4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" strokecolor="#156082 [3204]" strokeweight=".5pt">
                      <v:stroke joinstyle="miter"/>
                    </v:line>
                  </w:pict>
                </mc:Fallback>
              </mc:AlternateContent>
            </w:r>
            <w:r w:rsidR="00B26C59" w:rsidRPr="002000B9">
              <w:rPr>
                <w:rFonts w:ascii="Times New Roman" w:hAnsi="Times New Roman" w:cs="Times New Roman"/>
                <w:sz w:val="24"/>
                <w:szCs w:val="24"/>
              </w:rPr>
              <w:t xml:space="preserve">   </w:t>
            </w:r>
          </w:p>
          <w:p w14:paraId="1C267A6A" w14:textId="5C3C7E2C" w:rsidR="00123D6A" w:rsidRPr="002000B9" w:rsidRDefault="00096802" w:rsidP="000478A6">
            <w:pPr>
              <w:pStyle w:val="TableParagraph"/>
              <w:spacing w:before="143"/>
              <w:jc w:val="both"/>
              <w:rPr>
                <w:rFonts w:ascii="Times New Roman" w:hAnsi="Times New Roman" w:cs="Times New Roman"/>
                <w:sz w:val="24"/>
                <w:szCs w:val="24"/>
              </w:rPr>
            </w:pPr>
            <w:r>
              <w:rPr>
                <w:rFonts w:ascii="Times New Roman" w:hAnsi="Times New Roman" w:cs="Times New Roman"/>
                <w:sz w:val="24"/>
                <w:szCs w:val="24"/>
              </w:rPr>
              <w:t>(</w:t>
            </w:r>
            <w:r w:rsidR="00123D6A" w:rsidRPr="002000B9">
              <w:rPr>
                <w:rFonts w:ascii="Times New Roman" w:hAnsi="Times New Roman" w:cs="Times New Roman"/>
                <w:sz w:val="24"/>
                <w:szCs w:val="24"/>
              </w:rPr>
              <w:t>Se più operazioni della s</w:t>
            </w:r>
            <w:r w:rsidR="00D11711" w:rsidRPr="002000B9">
              <w:rPr>
                <w:rFonts w:ascii="Times New Roman" w:hAnsi="Times New Roman" w:cs="Times New Roman"/>
                <w:sz w:val="24"/>
                <w:szCs w:val="24"/>
              </w:rPr>
              <w:t>tessa</w:t>
            </w:r>
            <w:r w:rsidR="00123D6A" w:rsidRPr="002000B9">
              <w:rPr>
                <w:rFonts w:ascii="Times New Roman" w:hAnsi="Times New Roman" w:cs="Times New Roman"/>
                <w:sz w:val="24"/>
                <w:szCs w:val="24"/>
              </w:rPr>
              <w:t xml:space="preserve"> natura (acquisto, vendita, assunzione e </w:t>
            </w:r>
            <w:r w:rsidR="00D11711" w:rsidRPr="002000B9">
              <w:rPr>
                <w:rFonts w:ascii="Times New Roman" w:hAnsi="Times New Roman" w:cs="Times New Roman"/>
                <w:sz w:val="24"/>
                <w:szCs w:val="24"/>
              </w:rPr>
              <w:t xml:space="preserve">concessione </w:t>
            </w:r>
            <w:r w:rsidR="00123D6A" w:rsidRPr="002000B9">
              <w:rPr>
                <w:rFonts w:ascii="Times New Roman" w:hAnsi="Times New Roman" w:cs="Times New Roman"/>
                <w:sz w:val="24"/>
                <w:szCs w:val="24"/>
              </w:rPr>
              <w:t>in prestito</w:t>
            </w:r>
            <w:r w:rsidR="00D11711" w:rsidRPr="002000B9">
              <w:rPr>
                <w:rFonts w:ascii="Times New Roman" w:hAnsi="Times New Roman" w:cs="Times New Roman"/>
                <w:sz w:val="24"/>
                <w:szCs w:val="24"/>
              </w:rPr>
              <w:t xml:space="preserve"> </w:t>
            </w:r>
            <w:r w:rsidR="00123D6A" w:rsidRPr="002000B9">
              <w:rPr>
                <w:rFonts w:ascii="Times New Roman" w:hAnsi="Times New Roman" w:cs="Times New Roman"/>
                <w:sz w:val="24"/>
                <w:szCs w:val="24"/>
              </w:rPr>
              <w:t>ecc.) sullo sfesso s</w:t>
            </w:r>
            <w:r w:rsidR="00D11711" w:rsidRPr="002000B9">
              <w:rPr>
                <w:rFonts w:ascii="Times New Roman" w:hAnsi="Times New Roman" w:cs="Times New Roman"/>
                <w:sz w:val="24"/>
                <w:szCs w:val="24"/>
              </w:rPr>
              <w:t>trumento</w:t>
            </w:r>
            <w:r w:rsidR="00123D6A" w:rsidRPr="002000B9">
              <w:rPr>
                <w:rFonts w:ascii="Times New Roman" w:hAnsi="Times New Roman" w:cs="Times New Roman"/>
                <w:sz w:val="24"/>
                <w:szCs w:val="24"/>
              </w:rPr>
              <w:t xml:space="preserve"> finanziario o su</w:t>
            </w:r>
            <w:r w:rsidR="000478A6">
              <w:rPr>
                <w:rFonts w:ascii="Times New Roman" w:hAnsi="Times New Roman" w:cs="Times New Roman"/>
                <w:sz w:val="24"/>
                <w:szCs w:val="24"/>
              </w:rPr>
              <w:t>ll</w:t>
            </w:r>
            <w:r w:rsidR="00123D6A" w:rsidRPr="002000B9">
              <w:rPr>
                <w:rFonts w:ascii="Times New Roman" w:hAnsi="Times New Roman" w:cs="Times New Roman"/>
                <w:sz w:val="24"/>
                <w:szCs w:val="24"/>
              </w:rPr>
              <w:t>a s</w:t>
            </w:r>
            <w:r w:rsidR="000478A6">
              <w:rPr>
                <w:rFonts w:ascii="Times New Roman" w:hAnsi="Times New Roman" w:cs="Times New Roman"/>
                <w:sz w:val="24"/>
                <w:szCs w:val="24"/>
              </w:rPr>
              <w:t>t</w:t>
            </w:r>
            <w:r w:rsidR="00123D6A" w:rsidRPr="002000B9">
              <w:rPr>
                <w:rFonts w:ascii="Times New Roman" w:hAnsi="Times New Roman" w:cs="Times New Roman"/>
                <w:sz w:val="24"/>
                <w:szCs w:val="24"/>
              </w:rPr>
              <w:t xml:space="preserve">essa quota di </w:t>
            </w:r>
            <w:r w:rsidR="00D11711" w:rsidRPr="002000B9">
              <w:rPr>
                <w:rFonts w:ascii="Times New Roman" w:hAnsi="Times New Roman" w:cs="Times New Roman"/>
                <w:sz w:val="24"/>
                <w:szCs w:val="24"/>
              </w:rPr>
              <w:t>emissione</w:t>
            </w:r>
            <w:r w:rsidR="00123D6A" w:rsidRPr="002000B9">
              <w:rPr>
                <w:rFonts w:ascii="Times New Roman" w:hAnsi="Times New Roman" w:cs="Times New Roman"/>
                <w:sz w:val="24"/>
                <w:szCs w:val="24"/>
              </w:rPr>
              <w:t xml:space="preserve"> vengono effettuate</w:t>
            </w:r>
            <w:r w:rsidR="00D11711" w:rsidRPr="002000B9">
              <w:rPr>
                <w:rFonts w:ascii="Times New Roman" w:hAnsi="Times New Roman" w:cs="Times New Roman"/>
                <w:sz w:val="24"/>
                <w:szCs w:val="24"/>
              </w:rPr>
              <w:t xml:space="preserve"> nello </w:t>
            </w:r>
            <w:r w:rsidR="00123D6A" w:rsidRPr="002000B9">
              <w:rPr>
                <w:rFonts w:ascii="Times New Roman" w:hAnsi="Times New Roman" w:cs="Times New Roman"/>
                <w:sz w:val="24"/>
                <w:szCs w:val="24"/>
              </w:rPr>
              <w:t>s</w:t>
            </w:r>
            <w:r w:rsidR="00D11711" w:rsidRPr="002000B9">
              <w:rPr>
                <w:rFonts w:ascii="Times New Roman" w:hAnsi="Times New Roman" w:cs="Times New Roman"/>
                <w:sz w:val="24"/>
                <w:szCs w:val="24"/>
              </w:rPr>
              <w:t>tesso</w:t>
            </w:r>
            <w:r w:rsidR="00123D6A" w:rsidRPr="002000B9">
              <w:rPr>
                <w:rFonts w:ascii="Times New Roman" w:hAnsi="Times New Roman" w:cs="Times New Roman"/>
                <w:sz w:val="24"/>
                <w:szCs w:val="24"/>
              </w:rPr>
              <w:t xml:space="preserve"> giorno e ne</w:t>
            </w:r>
            <w:r w:rsidR="00966297" w:rsidRPr="002000B9">
              <w:rPr>
                <w:rFonts w:ascii="Times New Roman" w:hAnsi="Times New Roman" w:cs="Times New Roman"/>
                <w:sz w:val="24"/>
                <w:szCs w:val="24"/>
              </w:rPr>
              <w:t>llo</w:t>
            </w:r>
            <w:r w:rsidR="00123D6A" w:rsidRPr="002000B9">
              <w:rPr>
                <w:rFonts w:ascii="Times New Roman" w:hAnsi="Times New Roman" w:cs="Times New Roman"/>
                <w:sz w:val="24"/>
                <w:szCs w:val="24"/>
              </w:rPr>
              <w:t xml:space="preserve"> s</w:t>
            </w:r>
            <w:r w:rsidR="00966297" w:rsidRPr="002000B9">
              <w:rPr>
                <w:rFonts w:ascii="Times New Roman" w:hAnsi="Times New Roman" w:cs="Times New Roman"/>
                <w:sz w:val="24"/>
                <w:szCs w:val="24"/>
              </w:rPr>
              <w:t>tesso</w:t>
            </w:r>
            <w:r w:rsidR="00123D6A" w:rsidRPr="002000B9">
              <w:rPr>
                <w:rFonts w:ascii="Times New Roman" w:hAnsi="Times New Roman" w:cs="Times New Roman"/>
                <w:sz w:val="24"/>
                <w:szCs w:val="24"/>
              </w:rPr>
              <w:t xml:space="preserve"> luogo, indicare in questo campo i prezzi e i volumi di dette</w:t>
            </w:r>
            <w:r w:rsidR="00966297" w:rsidRPr="002000B9">
              <w:rPr>
                <w:rFonts w:ascii="Times New Roman" w:hAnsi="Times New Roman" w:cs="Times New Roman"/>
                <w:sz w:val="24"/>
                <w:szCs w:val="24"/>
              </w:rPr>
              <w:t xml:space="preserve"> </w:t>
            </w:r>
            <w:r w:rsidR="00123D6A" w:rsidRPr="002000B9">
              <w:rPr>
                <w:rFonts w:ascii="Times New Roman" w:hAnsi="Times New Roman" w:cs="Times New Roman"/>
                <w:sz w:val="24"/>
                <w:szCs w:val="24"/>
              </w:rPr>
              <w:t>operaz</w:t>
            </w:r>
            <w:r w:rsidR="00AC746B" w:rsidRPr="002000B9">
              <w:rPr>
                <w:rFonts w:ascii="Times New Roman" w:hAnsi="Times New Roman" w:cs="Times New Roman"/>
                <w:sz w:val="24"/>
                <w:szCs w:val="24"/>
              </w:rPr>
              <w:t xml:space="preserve">ioni </w:t>
            </w:r>
            <w:r w:rsidR="00123D6A" w:rsidRPr="002000B9">
              <w:rPr>
                <w:rFonts w:ascii="Times New Roman" w:hAnsi="Times New Roman" w:cs="Times New Roman"/>
                <w:sz w:val="24"/>
                <w:szCs w:val="24"/>
              </w:rPr>
              <w:t>su due colonne come illustrato sopra, inserendo tutte le righe nece</w:t>
            </w:r>
            <w:r w:rsidR="00966297" w:rsidRPr="002000B9">
              <w:rPr>
                <w:rFonts w:ascii="Times New Roman" w:hAnsi="Times New Roman" w:cs="Times New Roman"/>
                <w:sz w:val="24"/>
                <w:szCs w:val="24"/>
              </w:rPr>
              <w:t>ssarie</w:t>
            </w:r>
          </w:p>
          <w:p w14:paraId="000AFF6E" w14:textId="52BFC160" w:rsidR="0028209C" w:rsidRPr="002000B9" w:rsidRDefault="00123D6A" w:rsidP="00836239">
            <w:pPr>
              <w:pStyle w:val="TableParagraph"/>
              <w:spacing w:before="143"/>
              <w:jc w:val="both"/>
              <w:rPr>
                <w:rFonts w:ascii="Times New Roman" w:hAnsi="Times New Roman" w:cs="Times New Roman"/>
                <w:sz w:val="24"/>
                <w:szCs w:val="24"/>
              </w:rPr>
            </w:pPr>
            <w:r w:rsidRPr="002000B9">
              <w:rPr>
                <w:rFonts w:ascii="Times New Roman" w:hAnsi="Times New Roman" w:cs="Times New Roman"/>
                <w:sz w:val="24"/>
                <w:szCs w:val="24"/>
              </w:rPr>
              <w:t>Utilizzare gli standard relativi ai dati per il prezzo e la quantità,</w:t>
            </w:r>
            <w:r w:rsidR="00836239">
              <w:rPr>
                <w:rFonts w:ascii="Times New Roman" w:hAnsi="Times New Roman" w:cs="Times New Roman"/>
                <w:sz w:val="24"/>
                <w:szCs w:val="24"/>
              </w:rPr>
              <w:t xml:space="preserve"> </w:t>
            </w:r>
            <w:r w:rsidRPr="002000B9">
              <w:rPr>
                <w:rFonts w:ascii="Times New Roman" w:hAnsi="Times New Roman" w:cs="Times New Roman"/>
                <w:sz w:val="24"/>
                <w:szCs w:val="24"/>
              </w:rPr>
              <w:t>comprese, se neces</w:t>
            </w:r>
            <w:r w:rsidR="00AC746B" w:rsidRPr="002000B9">
              <w:rPr>
                <w:rFonts w:ascii="Times New Roman" w:hAnsi="Times New Roman" w:cs="Times New Roman"/>
                <w:sz w:val="24"/>
                <w:szCs w:val="24"/>
              </w:rPr>
              <w:t>sario</w:t>
            </w:r>
            <w:r w:rsidRPr="002000B9">
              <w:rPr>
                <w:rFonts w:ascii="Times New Roman" w:hAnsi="Times New Roman" w:cs="Times New Roman"/>
                <w:sz w:val="24"/>
                <w:szCs w:val="24"/>
              </w:rPr>
              <w:t xml:space="preserve">, </w:t>
            </w:r>
            <w:r w:rsidR="004607E9" w:rsidRPr="002000B9">
              <w:rPr>
                <w:rFonts w:ascii="Times New Roman" w:hAnsi="Times New Roman" w:cs="Times New Roman"/>
                <w:sz w:val="24"/>
                <w:szCs w:val="24"/>
              </w:rPr>
              <w:t>la valuta</w:t>
            </w:r>
            <w:r w:rsidR="00AC746B" w:rsidRPr="002000B9">
              <w:rPr>
                <w:rFonts w:ascii="Times New Roman" w:hAnsi="Times New Roman" w:cs="Times New Roman"/>
                <w:sz w:val="24"/>
                <w:szCs w:val="24"/>
              </w:rPr>
              <w:t xml:space="preserve"> del </w:t>
            </w:r>
            <w:r w:rsidRPr="002000B9">
              <w:rPr>
                <w:rFonts w:ascii="Times New Roman" w:hAnsi="Times New Roman" w:cs="Times New Roman"/>
                <w:sz w:val="24"/>
                <w:szCs w:val="24"/>
              </w:rPr>
              <w:t xml:space="preserve">prezzo </w:t>
            </w:r>
            <w:r w:rsidR="00AC746B" w:rsidRPr="002000B9">
              <w:rPr>
                <w:rFonts w:ascii="Times New Roman" w:hAnsi="Times New Roman" w:cs="Times New Roman"/>
                <w:sz w:val="24"/>
                <w:szCs w:val="24"/>
              </w:rPr>
              <w:t xml:space="preserve">tra </w:t>
            </w:r>
            <w:r w:rsidR="00C4168A" w:rsidRPr="002000B9">
              <w:rPr>
                <w:rFonts w:ascii="Times New Roman" w:hAnsi="Times New Roman" w:cs="Times New Roman"/>
                <w:sz w:val="24"/>
                <w:szCs w:val="24"/>
              </w:rPr>
              <w:t>la valuta della</w:t>
            </w:r>
            <w:r w:rsidR="00836239">
              <w:rPr>
                <w:rFonts w:ascii="Times New Roman" w:hAnsi="Times New Roman" w:cs="Times New Roman"/>
                <w:sz w:val="24"/>
                <w:szCs w:val="24"/>
              </w:rPr>
              <w:t xml:space="preserve"> </w:t>
            </w:r>
            <w:r w:rsidR="00C4168A" w:rsidRPr="002000B9">
              <w:rPr>
                <w:rFonts w:ascii="Times New Roman" w:hAnsi="Times New Roman" w:cs="Times New Roman"/>
                <w:sz w:val="24"/>
                <w:szCs w:val="24"/>
              </w:rPr>
              <w:t>quantità</w:t>
            </w:r>
            <w:r w:rsidRPr="002000B9">
              <w:rPr>
                <w:rFonts w:ascii="Times New Roman" w:hAnsi="Times New Roman" w:cs="Times New Roman"/>
                <w:sz w:val="24"/>
                <w:szCs w:val="24"/>
              </w:rPr>
              <w:t>, secondo la de</w:t>
            </w:r>
            <w:r w:rsidR="00C4168A" w:rsidRPr="002000B9">
              <w:rPr>
                <w:rFonts w:ascii="Times New Roman" w:hAnsi="Times New Roman" w:cs="Times New Roman"/>
                <w:sz w:val="24"/>
                <w:szCs w:val="24"/>
              </w:rPr>
              <w:t xml:space="preserve">finizione </w:t>
            </w:r>
            <w:r w:rsidR="00EA57B5" w:rsidRPr="002000B9">
              <w:rPr>
                <w:rFonts w:ascii="Times New Roman" w:hAnsi="Times New Roman" w:cs="Times New Roman"/>
                <w:sz w:val="24"/>
                <w:szCs w:val="24"/>
              </w:rPr>
              <w:t xml:space="preserve">del regolamento delegato della </w:t>
            </w:r>
            <w:r w:rsidRPr="002000B9">
              <w:rPr>
                <w:rFonts w:ascii="Times New Roman" w:hAnsi="Times New Roman" w:cs="Times New Roman"/>
                <w:sz w:val="24"/>
                <w:szCs w:val="24"/>
              </w:rPr>
              <w:t>Commissione che integra il regolamento (UE) n. 600/2014 del Parlamento europeo e del</w:t>
            </w:r>
            <w:r w:rsidR="00EA57B5" w:rsidRPr="002000B9">
              <w:rPr>
                <w:rFonts w:ascii="Times New Roman" w:hAnsi="Times New Roman" w:cs="Times New Roman"/>
                <w:sz w:val="24"/>
                <w:szCs w:val="24"/>
              </w:rPr>
              <w:t xml:space="preserve"> </w:t>
            </w:r>
            <w:r w:rsidRPr="002000B9">
              <w:rPr>
                <w:rFonts w:ascii="Times New Roman" w:hAnsi="Times New Roman" w:cs="Times New Roman"/>
                <w:sz w:val="24"/>
                <w:szCs w:val="24"/>
              </w:rPr>
              <w:t>Consiglio per quanto riguarda le norme tecniche di regolamentazione sulla segnalazione delle</w:t>
            </w:r>
            <w:r w:rsidR="00EA57B5" w:rsidRPr="002000B9">
              <w:rPr>
                <w:rFonts w:ascii="Times New Roman" w:hAnsi="Times New Roman" w:cs="Times New Roman"/>
                <w:sz w:val="24"/>
                <w:szCs w:val="24"/>
              </w:rPr>
              <w:t xml:space="preserve"> </w:t>
            </w:r>
            <w:r w:rsidRPr="002000B9">
              <w:rPr>
                <w:rFonts w:ascii="Times New Roman" w:hAnsi="Times New Roman" w:cs="Times New Roman"/>
                <w:sz w:val="24"/>
                <w:szCs w:val="24"/>
              </w:rPr>
              <w:t xml:space="preserve">operazioni alle </w:t>
            </w:r>
            <w:r w:rsidRPr="002000B9">
              <w:rPr>
                <w:rFonts w:ascii="Times New Roman" w:hAnsi="Times New Roman" w:cs="Times New Roman"/>
                <w:sz w:val="24"/>
                <w:szCs w:val="24"/>
              </w:rPr>
              <w:lastRenderedPageBreak/>
              <w:t xml:space="preserve">autorità </w:t>
            </w:r>
            <w:r w:rsidR="004607E9" w:rsidRPr="002000B9">
              <w:rPr>
                <w:rFonts w:ascii="Times New Roman" w:hAnsi="Times New Roman" w:cs="Times New Roman"/>
                <w:sz w:val="24"/>
                <w:szCs w:val="24"/>
              </w:rPr>
              <w:t>competenti adottato</w:t>
            </w:r>
            <w:r w:rsidRPr="002000B9">
              <w:rPr>
                <w:rFonts w:ascii="Times New Roman" w:hAnsi="Times New Roman" w:cs="Times New Roman"/>
                <w:sz w:val="24"/>
                <w:szCs w:val="24"/>
              </w:rPr>
              <w:t xml:space="preserve"> a norma dell'</w:t>
            </w:r>
            <w:r w:rsidR="00EA57B5" w:rsidRPr="002000B9">
              <w:rPr>
                <w:rFonts w:ascii="Times New Roman" w:hAnsi="Times New Roman" w:cs="Times New Roman"/>
                <w:sz w:val="24"/>
                <w:szCs w:val="24"/>
              </w:rPr>
              <w:t>articolo</w:t>
            </w:r>
            <w:r w:rsidRPr="002000B9">
              <w:rPr>
                <w:rFonts w:ascii="Times New Roman" w:hAnsi="Times New Roman" w:cs="Times New Roman"/>
                <w:sz w:val="24"/>
                <w:szCs w:val="24"/>
              </w:rPr>
              <w:t xml:space="preserve"> 26 del regolamento (UE) n.</w:t>
            </w:r>
            <w:r w:rsidR="00EA57B5" w:rsidRPr="002000B9">
              <w:rPr>
                <w:rFonts w:ascii="Times New Roman" w:hAnsi="Times New Roman" w:cs="Times New Roman"/>
                <w:sz w:val="24"/>
                <w:szCs w:val="24"/>
              </w:rPr>
              <w:t xml:space="preserve"> </w:t>
            </w:r>
            <w:r w:rsidRPr="002000B9">
              <w:rPr>
                <w:rFonts w:ascii="Times New Roman" w:hAnsi="Times New Roman" w:cs="Times New Roman"/>
                <w:sz w:val="24"/>
                <w:szCs w:val="24"/>
              </w:rPr>
              <w:t>600/2014.</w:t>
            </w:r>
            <w:r w:rsidR="00096802">
              <w:rPr>
                <w:rFonts w:ascii="Times New Roman" w:hAnsi="Times New Roman" w:cs="Times New Roman"/>
                <w:sz w:val="24"/>
                <w:szCs w:val="24"/>
              </w:rPr>
              <w:t>)</w:t>
            </w:r>
          </w:p>
        </w:tc>
      </w:tr>
      <w:tr w:rsidR="0028209C" w:rsidRPr="00937BC3" w14:paraId="0B481515" w14:textId="77777777" w:rsidTr="0028209C">
        <w:trPr>
          <w:trHeight w:val="4948"/>
        </w:trPr>
        <w:tc>
          <w:tcPr>
            <w:tcW w:w="709" w:type="dxa"/>
          </w:tcPr>
          <w:p w14:paraId="32C796A7" w14:textId="31C18D6F" w:rsidR="0028209C" w:rsidRPr="002000B9" w:rsidRDefault="004018C5" w:rsidP="004018C5">
            <w:pPr>
              <w:pStyle w:val="TableParagraph"/>
              <w:spacing w:before="66"/>
              <w:ind w:right="78"/>
              <w:jc w:val="right"/>
              <w:rPr>
                <w:rFonts w:ascii="Times New Roman" w:hAnsi="Times New Roman" w:cs="Times New Roman"/>
                <w:sz w:val="24"/>
                <w:szCs w:val="24"/>
              </w:rPr>
            </w:pPr>
            <w:r w:rsidRPr="002000B9">
              <w:rPr>
                <w:rFonts w:ascii="Times New Roman" w:hAnsi="Times New Roman" w:cs="Times New Roman"/>
                <w:sz w:val="24"/>
                <w:szCs w:val="24"/>
              </w:rPr>
              <w:lastRenderedPageBreak/>
              <w:t>d)</w:t>
            </w:r>
          </w:p>
        </w:tc>
        <w:tc>
          <w:tcPr>
            <w:tcW w:w="4400" w:type="dxa"/>
          </w:tcPr>
          <w:p w14:paraId="22C1C1BD" w14:textId="77777777" w:rsidR="00351ADA" w:rsidRPr="002000B9" w:rsidRDefault="00351ADA" w:rsidP="00940646">
            <w:pPr>
              <w:pStyle w:val="TableParagraph"/>
              <w:spacing w:before="83"/>
              <w:ind w:right="301"/>
              <w:jc w:val="left"/>
              <w:rPr>
                <w:rFonts w:ascii="Times New Roman" w:hAnsi="Times New Roman" w:cs="Times New Roman"/>
                <w:sz w:val="24"/>
                <w:szCs w:val="24"/>
              </w:rPr>
            </w:pPr>
            <w:r w:rsidRPr="002000B9">
              <w:rPr>
                <w:rFonts w:ascii="Times New Roman" w:hAnsi="Times New Roman" w:cs="Times New Roman"/>
                <w:sz w:val="24"/>
                <w:szCs w:val="24"/>
              </w:rPr>
              <w:t>Informazioni aggregate</w:t>
            </w:r>
          </w:p>
          <w:p w14:paraId="43E8F628" w14:textId="77777777" w:rsidR="00AD6391" w:rsidRPr="002000B9" w:rsidRDefault="00AD6391" w:rsidP="00AD6391">
            <w:pPr>
              <w:pStyle w:val="TableParagraph"/>
              <w:numPr>
                <w:ilvl w:val="0"/>
                <w:numId w:val="11"/>
              </w:numPr>
              <w:spacing w:before="83"/>
              <w:ind w:right="301"/>
              <w:jc w:val="left"/>
              <w:rPr>
                <w:rFonts w:ascii="Times New Roman" w:hAnsi="Times New Roman" w:cs="Times New Roman"/>
                <w:sz w:val="24"/>
                <w:szCs w:val="24"/>
              </w:rPr>
            </w:pPr>
            <w:r w:rsidRPr="002000B9">
              <w:rPr>
                <w:rFonts w:ascii="Times New Roman" w:hAnsi="Times New Roman" w:cs="Times New Roman"/>
                <w:sz w:val="24"/>
                <w:szCs w:val="24"/>
              </w:rPr>
              <w:t xml:space="preserve">Volume aggregato </w:t>
            </w:r>
          </w:p>
          <w:p w14:paraId="3B58A15A" w14:textId="2E4614A7" w:rsidR="00AD6391" w:rsidRPr="002000B9" w:rsidRDefault="00AD6391" w:rsidP="00AD6391">
            <w:pPr>
              <w:pStyle w:val="TableParagraph"/>
              <w:numPr>
                <w:ilvl w:val="0"/>
                <w:numId w:val="11"/>
              </w:numPr>
              <w:spacing w:before="83"/>
              <w:ind w:right="301"/>
              <w:jc w:val="left"/>
              <w:rPr>
                <w:rFonts w:ascii="Times New Roman" w:hAnsi="Times New Roman" w:cs="Times New Roman"/>
                <w:sz w:val="24"/>
                <w:szCs w:val="24"/>
              </w:rPr>
            </w:pPr>
            <w:r w:rsidRPr="002000B9">
              <w:rPr>
                <w:rFonts w:ascii="Times New Roman" w:hAnsi="Times New Roman" w:cs="Times New Roman"/>
                <w:sz w:val="24"/>
                <w:szCs w:val="24"/>
              </w:rPr>
              <w:t>Prezzo</w:t>
            </w:r>
          </w:p>
        </w:tc>
        <w:tc>
          <w:tcPr>
            <w:tcW w:w="6576" w:type="dxa"/>
          </w:tcPr>
          <w:p w14:paraId="1DD887C6" w14:textId="240DCB53" w:rsidR="00AD6391" w:rsidRPr="002000B9" w:rsidRDefault="00A40258" w:rsidP="00293249">
            <w:pPr>
              <w:pStyle w:val="TableParagraph"/>
              <w:tabs>
                <w:tab w:val="left" w:pos="300"/>
              </w:tabs>
              <w:spacing w:before="79"/>
              <w:jc w:val="both"/>
              <w:rPr>
                <w:rFonts w:ascii="Times New Roman" w:hAnsi="Times New Roman" w:cs="Times New Roman"/>
                <w:sz w:val="24"/>
                <w:szCs w:val="24"/>
              </w:rPr>
            </w:pPr>
            <w:r>
              <w:rPr>
                <w:rFonts w:ascii="Times New Roman" w:hAnsi="Times New Roman" w:cs="Times New Roman"/>
                <w:sz w:val="24"/>
                <w:szCs w:val="24"/>
              </w:rPr>
              <w:t>(</w:t>
            </w:r>
            <w:r w:rsidR="00AD6391" w:rsidRPr="002000B9">
              <w:rPr>
                <w:rFonts w:ascii="Times New Roman" w:hAnsi="Times New Roman" w:cs="Times New Roman"/>
                <w:sz w:val="24"/>
                <w:szCs w:val="24"/>
              </w:rPr>
              <w:t xml:space="preserve">I volumi delle operazioni multiple sono </w:t>
            </w:r>
            <w:r w:rsidR="00293249" w:rsidRPr="002000B9">
              <w:rPr>
                <w:rFonts w:ascii="Times New Roman" w:hAnsi="Times New Roman" w:cs="Times New Roman"/>
                <w:sz w:val="24"/>
                <w:szCs w:val="24"/>
              </w:rPr>
              <w:t>aggregati quando</w:t>
            </w:r>
            <w:r w:rsidR="00AD6391" w:rsidRPr="002000B9">
              <w:rPr>
                <w:rFonts w:ascii="Times New Roman" w:hAnsi="Times New Roman" w:cs="Times New Roman"/>
                <w:sz w:val="24"/>
                <w:szCs w:val="24"/>
              </w:rPr>
              <w:t xml:space="preserve"> </w:t>
            </w:r>
            <w:r w:rsidR="00293249" w:rsidRPr="002000B9">
              <w:rPr>
                <w:rFonts w:ascii="Times New Roman" w:hAnsi="Times New Roman" w:cs="Times New Roman"/>
                <w:sz w:val="24"/>
                <w:szCs w:val="24"/>
              </w:rPr>
              <w:t>tali operazioni</w:t>
            </w:r>
            <w:r w:rsidR="00AD6391" w:rsidRPr="002000B9">
              <w:rPr>
                <w:rFonts w:ascii="Times New Roman" w:hAnsi="Times New Roman" w:cs="Times New Roman"/>
                <w:sz w:val="24"/>
                <w:szCs w:val="24"/>
              </w:rPr>
              <w:t>:</w:t>
            </w:r>
          </w:p>
          <w:p w14:paraId="16DD78CB" w14:textId="37FE526D" w:rsidR="00AD6391" w:rsidRPr="002000B9" w:rsidRDefault="00AD6391" w:rsidP="00293249">
            <w:pPr>
              <w:pStyle w:val="TableParagraph"/>
              <w:tabs>
                <w:tab w:val="left" w:pos="300"/>
              </w:tabs>
              <w:spacing w:before="79"/>
              <w:ind w:left="299"/>
              <w:jc w:val="both"/>
              <w:rPr>
                <w:rFonts w:ascii="Times New Roman" w:hAnsi="Times New Roman" w:cs="Times New Roman"/>
                <w:sz w:val="24"/>
                <w:szCs w:val="24"/>
              </w:rPr>
            </w:pPr>
            <w:r w:rsidRPr="002000B9">
              <w:rPr>
                <w:rFonts w:ascii="Times New Roman" w:hAnsi="Times New Roman" w:cs="Times New Roman"/>
                <w:sz w:val="24"/>
                <w:szCs w:val="24"/>
              </w:rPr>
              <w:t>- si riferiscono a</w:t>
            </w:r>
            <w:r w:rsidR="00A40258">
              <w:rPr>
                <w:rFonts w:ascii="Times New Roman" w:hAnsi="Times New Roman" w:cs="Times New Roman"/>
                <w:sz w:val="24"/>
                <w:szCs w:val="24"/>
              </w:rPr>
              <w:t>ll</w:t>
            </w:r>
            <w:r w:rsidRPr="002000B9">
              <w:rPr>
                <w:rFonts w:ascii="Times New Roman" w:hAnsi="Times New Roman" w:cs="Times New Roman"/>
                <w:sz w:val="24"/>
                <w:szCs w:val="24"/>
              </w:rPr>
              <w:t>o s</w:t>
            </w:r>
            <w:r w:rsidR="00A40258">
              <w:rPr>
                <w:rFonts w:ascii="Times New Roman" w:hAnsi="Times New Roman" w:cs="Times New Roman"/>
                <w:sz w:val="24"/>
                <w:szCs w:val="24"/>
              </w:rPr>
              <w:t>t</w:t>
            </w:r>
            <w:r w:rsidRPr="002000B9">
              <w:rPr>
                <w:rFonts w:ascii="Times New Roman" w:hAnsi="Times New Roman" w:cs="Times New Roman"/>
                <w:sz w:val="24"/>
                <w:szCs w:val="24"/>
              </w:rPr>
              <w:t xml:space="preserve">esso </w:t>
            </w:r>
            <w:r w:rsidR="00126917" w:rsidRPr="002000B9">
              <w:rPr>
                <w:rFonts w:ascii="Times New Roman" w:hAnsi="Times New Roman" w:cs="Times New Roman"/>
                <w:sz w:val="24"/>
                <w:szCs w:val="24"/>
              </w:rPr>
              <w:t>strumento</w:t>
            </w:r>
            <w:r w:rsidRPr="002000B9">
              <w:rPr>
                <w:rFonts w:ascii="Times New Roman" w:hAnsi="Times New Roman" w:cs="Times New Roman"/>
                <w:sz w:val="24"/>
                <w:szCs w:val="24"/>
              </w:rPr>
              <w:t xml:space="preserve"> fina</w:t>
            </w:r>
            <w:r w:rsidR="00126917" w:rsidRPr="002000B9">
              <w:rPr>
                <w:rFonts w:ascii="Times New Roman" w:hAnsi="Times New Roman" w:cs="Times New Roman"/>
                <w:sz w:val="24"/>
                <w:szCs w:val="24"/>
              </w:rPr>
              <w:t>nziario</w:t>
            </w:r>
            <w:r w:rsidRPr="002000B9">
              <w:rPr>
                <w:rFonts w:ascii="Times New Roman" w:hAnsi="Times New Roman" w:cs="Times New Roman"/>
                <w:sz w:val="24"/>
                <w:szCs w:val="24"/>
              </w:rPr>
              <w:t>;</w:t>
            </w:r>
          </w:p>
          <w:p w14:paraId="496FD09F" w14:textId="23303CF6" w:rsidR="00AD6391" w:rsidRPr="002000B9" w:rsidRDefault="00AD6391" w:rsidP="00293249">
            <w:pPr>
              <w:pStyle w:val="TableParagraph"/>
              <w:tabs>
                <w:tab w:val="left" w:pos="300"/>
              </w:tabs>
              <w:spacing w:before="79"/>
              <w:ind w:left="299"/>
              <w:jc w:val="both"/>
              <w:rPr>
                <w:rFonts w:ascii="Times New Roman" w:hAnsi="Times New Roman" w:cs="Times New Roman"/>
                <w:sz w:val="24"/>
                <w:szCs w:val="24"/>
              </w:rPr>
            </w:pPr>
            <w:r w:rsidRPr="002000B9">
              <w:rPr>
                <w:rFonts w:ascii="Times New Roman" w:hAnsi="Times New Roman" w:cs="Times New Roman"/>
                <w:sz w:val="24"/>
                <w:szCs w:val="24"/>
              </w:rPr>
              <w:t>- sono della s</w:t>
            </w:r>
            <w:r w:rsidR="000578DB">
              <w:rPr>
                <w:rFonts w:ascii="Times New Roman" w:hAnsi="Times New Roman" w:cs="Times New Roman"/>
                <w:sz w:val="24"/>
                <w:szCs w:val="24"/>
              </w:rPr>
              <w:t>t</w:t>
            </w:r>
            <w:r w:rsidRPr="002000B9">
              <w:rPr>
                <w:rFonts w:ascii="Times New Roman" w:hAnsi="Times New Roman" w:cs="Times New Roman"/>
                <w:sz w:val="24"/>
                <w:szCs w:val="24"/>
              </w:rPr>
              <w:t>essa na</w:t>
            </w:r>
            <w:r w:rsidR="00126917" w:rsidRPr="002000B9">
              <w:rPr>
                <w:rFonts w:ascii="Times New Roman" w:hAnsi="Times New Roman" w:cs="Times New Roman"/>
                <w:sz w:val="24"/>
                <w:szCs w:val="24"/>
              </w:rPr>
              <w:t>tura</w:t>
            </w:r>
            <w:r w:rsidRPr="002000B9">
              <w:rPr>
                <w:rFonts w:ascii="Times New Roman" w:hAnsi="Times New Roman" w:cs="Times New Roman"/>
                <w:sz w:val="24"/>
                <w:szCs w:val="24"/>
              </w:rPr>
              <w:t>;</w:t>
            </w:r>
          </w:p>
          <w:p w14:paraId="61A34B89" w14:textId="2868D82C" w:rsidR="00AD6391" w:rsidRPr="002000B9" w:rsidRDefault="00AD6391" w:rsidP="00293249">
            <w:pPr>
              <w:pStyle w:val="TableParagraph"/>
              <w:tabs>
                <w:tab w:val="left" w:pos="300"/>
              </w:tabs>
              <w:spacing w:before="79"/>
              <w:ind w:left="299"/>
              <w:jc w:val="both"/>
              <w:rPr>
                <w:rFonts w:ascii="Times New Roman" w:hAnsi="Times New Roman" w:cs="Times New Roman"/>
                <w:sz w:val="24"/>
                <w:szCs w:val="24"/>
              </w:rPr>
            </w:pPr>
            <w:r w:rsidRPr="002000B9">
              <w:rPr>
                <w:rFonts w:ascii="Times New Roman" w:hAnsi="Times New Roman" w:cs="Times New Roman"/>
                <w:sz w:val="24"/>
                <w:szCs w:val="24"/>
              </w:rPr>
              <w:t>- sono effet</w:t>
            </w:r>
            <w:r w:rsidR="00126917" w:rsidRPr="002000B9">
              <w:rPr>
                <w:rFonts w:ascii="Times New Roman" w:hAnsi="Times New Roman" w:cs="Times New Roman"/>
                <w:sz w:val="24"/>
                <w:szCs w:val="24"/>
              </w:rPr>
              <w:t>tuate</w:t>
            </w:r>
            <w:r w:rsidR="00AE125C" w:rsidRPr="002000B9">
              <w:rPr>
                <w:rFonts w:ascii="Times New Roman" w:hAnsi="Times New Roman" w:cs="Times New Roman"/>
                <w:sz w:val="24"/>
                <w:szCs w:val="24"/>
              </w:rPr>
              <w:t xml:space="preserve"> lo stesso giorno e</w:t>
            </w:r>
          </w:p>
          <w:p w14:paraId="5095B690" w14:textId="0802DB65" w:rsidR="00AD6391" w:rsidRPr="002000B9" w:rsidRDefault="00AD6391" w:rsidP="00293249">
            <w:pPr>
              <w:pStyle w:val="TableParagraph"/>
              <w:tabs>
                <w:tab w:val="left" w:pos="300"/>
              </w:tabs>
              <w:spacing w:before="79"/>
              <w:ind w:left="299"/>
              <w:jc w:val="both"/>
              <w:rPr>
                <w:rFonts w:ascii="Times New Roman" w:hAnsi="Times New Roman" w:cs="Times New Roman"/>
                <w:sz w:val="24"/>
                <w:szCs w:val="24"/>
              </w:rPr>
            </w:pPr>
            <w:r w:rsidRPr="002000B9">
              <w:rPr>
                <w:rFonts w:ascii="Times New Roman" w:hAnsi="Times New Roman" w:cs="Times New Roman"/>
                <w:sz w:val="24"/>
                <w:szCs w:val="24"/>
              </w:rPr>
              <w:t xml:space="preserve">- sono </w:t>
            </w:r>
            <w:r w:rsidR="00AE125C" w:rsidRPr="002000B9">
              <w:rPr>
                <w:rFonts w:ascii="Times New Roman" w:hAnsi="Times New Roman" w:cs="Times New Roman"/>
                <w:sz w:val="24"/>
                <w:szCs w:val="24"/>
              </w:rPr>
              <w:t>effettuate nello stesso luogo</w:t>
            </w:r>
            <w:r w:rsidR="00A40258">
              <w:rPr>
                <w:rFonts w:ascii="Times New Roman" w:hAnsi="Times New Roman" w:cs="Times New Roman"/>
                <w:sz w:val="24"/>
                <w:szCs w:val="24"/>
              </w:rPr>
              <w:t>;</w:t>
            </w:r>
          </w:p>
          <w:p w14:paraId="7CE6C903" w14:textId="290D5900" w:rsidR="00AD6391" w:rsidRPr="002000B9" w:rsidRDefault="00AD6391" w:rsidP="001475B7">
            <w:pPr>
              <w:pStyle w:val="TableParagraph"/>
              <w:tabs>
                <w:tab w:val="left" w:pos="300"/>
              </w:tabs>
              <w:spacing w:before="79"/>
              <w:jc w:val="both"/>
              <w:rPr>
                <w:rFonts w:ascii="Times New Roman" w:hAnsi="Times New Roman" w:cs="Times New Roman"/>
                <w:sz w:val="24"/>
                <w:szCs w:val="24"/>
              </w:rPr>
            </w:pPr>
            <w:r w:rsidRPr="002000B9">
              <w:rPr>
                <w:rFonts w:ascii="Times New Roman" w:hAnsi="Times New Roman" w:cs="Times New Roman"/>
                <w:sz w:val="24"/>
                <w:szCs w:val="24"/>
              </w:rPr>
              <w:t>Utilizzare gli standard rela</w:t>
            </w:r>
            <w:r w:rsidR="00AE125C" w:rsidRPr="002000B9">
              <w:rPr>
                <w:rFonts w:ascii="Times New Roman" w:hAnsi="Times New Roman" w:cs="Times New Roman"/>
                <w:sz w:val="24"/>
                <w:szCs w:val="24"/>
              </w:rPr>
              <w:t>tivi</w:t>
            </w:r>
            <w:r w:rsidRPr="002000B9">
              <w:rPr>
                <w:rFonts w:ascii="Times New Roman" w:hAnsi="Times New Roman" w:cs="Times New Roman"/>
                <w:sz w:val="24"/>
                <w:szCs w:val="24"/>
              </w:rPr>
              <w:t xml:space="preserve"> ai </w:t>
            </w:r>
            <w:r w:rsidR="00940646" w:rsidRPr="002000B9">
              <w:rPr>
                <w:rFonts w:ascii="Times New Roman" w:hAnsi="Times New Roman" w:cs="Times New Roman"/>
                <w:sz w:val="24"/>
                <w:szCs w:val="24"/>
              </w:rPr>
              <w:t>dati per</w:t>
            </w:r>
            <w:r w:rsidRPr="002000B9">
              <w:rPr>
                <w:rFonts w:ascii="Times New Roman" w:hAnsi="Times New Roman" w:cs="Times New Roman"/>
                <w:sz w:val="24"/>
                <w:szCs w:val="24"/>
              </w:rPr>
              <w:t xml:space="preserve"> la </w:t>
            </w:r>
            <w:r w:rsidR="00892A88" w:rsidRPr="002000B9">
              <w:rPr>
                <w:rFonts w:ascii="Times New Roman" w:hAnsi="Times New Roman" w:cs="Times New Roman"/>
                <w:sz w:val="24"/>
                <w:szCs w:val="24"/>
              </w:rPr>
              <w:t>quantità</w:t>
            </w:r>
            <w:r w:rsidRPr="002000B9">
              <w:rPr>
                <w:rFonts w:ascii="Times New Roman" w:hAnsi="Times New Roman" w:cs="Times New Roman"/>
                <w:sz w:val="24"/>
                <w:szCs w:val="24"/>
              </w:rPr>
              <w:t>, compresa, se nece</w:t>
            </w:r>
            <w:r w:rsidR="00892A88" w:rsidRPr="002000B9">
              <w:rPr>
                <w:rFonts w:ascii="Times New Roman" w:hAnsi="Times New Roman" w:cs="Times New Roman"/>
                <w:sz w:val="24"/>
                <w:szCs w:val="24"/>
              </w:rPr>
              <w:t xml:space="preserve">ssaria </w:t>
            </w:r>
            <w:r w:rsidRPr="002000B9">
              <w:rPr>
                <w:rFonts w:ascii="Times New Roman" w:hAnsi="Times New Roman" w:cs="Times New Roman"/>
                <w:sz w:val="24"/>
                <w:szCs w:val="24"/>
              </w:rPr>
              <w:t>la valuta della</w:t>
            </w:r>
            <w:r w:rsidR="00892A88" w:rsidRPr="002000B9">
              <w:rPr>
                <w:rFonts w:ascii="Times New Roman" w:hAnsi="Times New Roman" w:cs="Times New Roman"/>
                <w:sz w:val="24"/>
                <w:szCs w:val="24"/>
              </w:rPr>
              <w:t xml:space="preserve"> quantità</w:t>
            </w:r>
            <w:r w:rsidRPr="002000B9">
              <w:rPr>
                <w:rFonts w:ascii="Times New Roman" w:hAnsi="Times New Roman" w:cs="Times New Roman"/>
                <w:sz w:val="24"/>
                <w:szCs w:val="24"/>
              </w:rPr>
              <w:t xml:space="preserve">, secondo la definizione </w:t>
            </w:r>
            <w:r w:rsidR="00892A88" w:rsidRPr="002000B9">
              <w:rPr>
                <w:rFonts w:ascii="Times New Roman" w:hAnsi="Times New Roman" w:cs="Times New Roman"/>
                <w:sz w:val="24"/>
                <w:szCs w:val="24"/>
              </w:rPr>
              <w:t>del</w:t>
            </w:r>
            <w:r w:rsidRPr="002000B9">
              <w:rPr>
                <w:rFonts w:ascii="Times New Roman" w:hAnsi="Times New Roman" w:cs="Times New Roman"/>
                <w:sz w:val="24"/>
                <w:szCs w:val="24"/>
              </w:rPr>
              <w:t xml:space="preserve"> </w:t>
            </w:r>
            <w:r w:rsidR="00892A88" w:rsidRPr="002000B9">
              <w:rPr>
                <w:rFonts w:ascii="Times New Roman" w:hAnsi="Times New Roman" w:cs="Times New Roman"/>
                <w:sz w:val="24"/>
                <w:szCs w:val="24"/>
              </w:rPr>
              <w:t>regolamento</w:t>
            </w:r>
            <w:r w:rsidRPr="002000B9">
              <w:rPr>
                <w:rFonts w:ascii="Times New Roman" w:hAnsi="Times New Roman" w:cs="Times New Roman"/>
                <w:sz w:val="24"/>
                <w:szCs w:val="24"/>
              </w:rPr>
              <w:t xml:space="preserve"> </w:t>
            </w:r>
            <w:r w:rsidR="00892A88" w:rsidRPr="002000B9">
              <w:rPr>
                <w:rFonts w:ascii="Times New Roman" w:hAnsi="Times New Roman" w:cs="Times New Roman"/>
                <w:sz w:val="24"/>
                <w:szCs w:val="24"/>
              </w:rPr>
              <w:t>delegato</w:t>
            </w:r>
            <w:r w:rsidRPr="002000B9">
              <w:rPr>
                <w:rFonts w:ascii="Times New Roman" w:hAnsi="Times New Roman" w:cs="Times New Roman"/>
                <w:sz w:val="24"/>
                <w:szCs w:val="24"/>
              </w:rPr>
              <w:t xml:space="preserve"> de</w:t>
            </w:r>
            <w:r w:rsidR="001475B7" w:rsidRPr="002000B9">
              <w:rPr>
                <w:rFonts w:ascii="Times New Roman" w:hAnsi="Times New Roman" w:cs="Times New Roman"/>
                <w:sz w:val="24"/>
                <w:szCs w:val="24"/>
              </w:rPr>
              <w:t>lla</w:t>
            </w:r>
            <w:r w:rsidRPr="002000B9">
              <w:rPr>
                <w:rFonts w:ascii="Times New Roman" w:hAnsi="Times New Roman" w:cs="Times New Roman"/>
                <w:sz w:val="24"/>
                <w:szCs w:val="24"/>
              </w:rPr>
              <w:t xml:space="preserve"> </w:t>
            </w:r>
            <w:r w:rsidR="001475B7" w:rsidRPr="002000B9">
              <w:rPr>
                <w:rFonts w:ascii="Times New Roman" w:hAnsi="Times New Roman" w:cs="Times New Roman"/>
                <w:sz w:val="24"/>
                <w:szCs w:val="24"/>
              </w:rPr>
              <w:t>Commissione</w:t>
            </w:r>
            <w:r w:rsidRPr="002000B9">
              <w:rPr>
                <w:rFonts w:ascii="Times New Roman" w:hAnsi="Times New Roman" w:cs="Times New Roman"/>
                <w:sz w:val="24"/>
                <w:szCs w:val="24"/>
              </w:rPr>
              <w:t xml:space="preserve"> che integra il</w:t>
            </w:r>
            <w:r w:rsidR="001475B7" w:rsidRPr="002000B9">
              <w:rPr>
                <w:rFonts w:ascii="Times New Roman" w:hAnsi="Times New Roman" w:cs="Times New Roman"/>
                <w:sz w:val="24"/>
                <w:szCs w:val="24"/>
              </w:rPr>
              <w:t xml:space="preserve"> </w:t>
            </w:r>
            <w:r w:rsidRPr="002000B9">
              <w:rPr>
                <w:rFonts w:ascii="Times New Roman" w:hAnsi="Times New Roman" w:cs="Times New Roman"/>
                <w:sz w:val="24"/>
                <w:szCs w:val="24"/>
              </w:rPr>
              <w:t xml:space="preserve">regolamento (UE) n. 600/2014 del Parlamento europeo e del Consiglio per quanto riguarda </w:t>
            </w:r>
            <w:r w:rsidR="001475B7" w:rsidRPr="002000B9">
              <w:rPr>
                <w:rFonts w:ascii="Times New Roman" w:hAnsi="Times New Roman" w:cs="Times New Roman"/>
                <w:sz w:val="24"/>
                <w:szCs w:val="24"/>
              </w:rPr>
              <w:t xml:space="preserve">le </w:t>
            </w:r>
            <w:r w:rsidRPr="002000B9">
              <w:rPr>
                <w:rFonts w:ascii="Times New Roman" w:hAnsi="Times New Roman" w:cs="Times New Roman"/>
                <w:sz w:val="24"/>
                <w:szCs w:val="24"/>
              </w:rPr>
              <w:t>norme tecniche di regolamentazione sulla segnalazione delle operazioni alle autorità competenti</w:t>
            </w:r>
            <w:r w:rsidR="001475B7" w:rsidRPr="002000B9">
              <w:rPr>
                <w:rFonts w:ascii="Times New Roman" w:hAnsi="Times New Roman" w:cs="Times New Roman"/>
                <w:sz w:val="24"/>
                <w:szCs w:val="24"/>
              </w:rPr>
              <w:t xml:space="preserve"> </w:t>
            </w:r>
            <w:r w:rsidRPr="002000B9">
              <w:rPr>
                <w:rFonts w:ascii="Times New Roman" w:hAnsi="Times New Roman" w:cs="Times New Roman"/>
                <w:sz w:val="24"/>
                <w:szCs w:val="24"/>
              </w:rPr>
              <w:t>adottato a norma dell'</w:t>
            </w:r>
            <w:r w:rsidR="001475B7" w:rsidRPr="002000B9">
              <w:rPr>
                <w:rFonts w:ascii="Times New Roman" w:hAnsi="Times New Roman" w:cs="Times New Roman"/>
                <w:sz w:val="24"/>
                <w:szCs w:val="24"/>
              </w:rPr>
              <w:t>articolo</w:t>
            </w:r>
            <w:r w:rsidRPr="002000B9">
              <w:rPr>
                <w:rFonts w:ascii="Times New Roman" w:hAnsi="Times New Roman" w:cs="Times New Roman"/>
                <w:sz w:val="24"/>
                <w:szCs w:val="24"/>
              </w:rPr>
              <w:t xml:space="preserve"> 26 del regolamento (UE) n. 600/2014.</w:t>
            </w:r>
            <w:r w:rsidR="00A8099B">
              <w:rPr>
                <w:rFonts w:ascii="Times New Roman" w:hAnsi="Times New Roman" w:cs="Times New Roman"/>
                <w:sz w:val="24"/>
                <w:szCs w:val="24"/>
              </w:rPr>
              <w:t>)</w:t>
            </w:r>
          </w:p>
          <w:p w14:paraId="3CBA64BD" w14:textId="7FA25248" w:rsidR="00AD6391" w:rsidRPr="002000B9" w:rsidRDefault="00A8099B" w:rsidP="00B67BE7">
            <w:pPr>
              <w:pStyle w:val="TableParagraph"/>
              <w:tabs>
                <w:tab w:val="left" w:pos="300"/>
              </w:tabs>
              <w:spacing w:before="79"/>
              <w:jc w:val="both"/>
              <w:rPr>
                <w:rFonts w:ascii="Times New Roman" w:hAnsi="Times New Roman" w:cs="Times New Roman"/>
                <w:sz w:val="24"/>
                <w:szCs w:val="24"/>
              </w:rPr>
            </w:pPr>
            <w:r>
              <w:rPr>
                <w:rFonts w:ascii="Times New Roman" w:hAnsi="Times New Roman" w:cs="Times New Roman"/>
                <w:sz w:val="24"/>
                <w:szCs w:val="24"/>
              </w:rPr>
              <w:t>(</w:t>
            </w:r>
            <w:r w:rsidR="00B67BE7" w:rsidRPr="002000B9">
              <w:rPr>
                <w:rFonts w:ascii="Times New Roman" w:hAnsi="Times New Roman" w:cs="Times New Roman"/>
                <w:sz w:val="24"/>
                <w:szCs w:val="24"/>
              </w:rPr>
              <w:t>Informazioni sui prezzi:</w:t>
            </w:r>
          </w:p>
          <w:p w14:paraId="55B768D2" w14:textId="77777777" w:rsidR="00AD6391" w:rsidRPr="002000B9" w:rsidRDefault="00AD6391" w:rsidP="00293249">
            <w:pPr>
              <w:pStyle w:val="TableParagraph"/>
              <w:tabs>
                <w:tab w:val="left" w:pos="300"/>
              </w:tabs>
              <w:spacing w:before="79"/>
              <w:ind w:left="299"/>
              <w:jc w:val="both"/>
              <w:rPr>
                <w:rFonts w:ascii="Times New Roman" w:hAnsi="Times New Roman" w:cs="Times New Roman"/>
                <w:sz w:val="24"/>
                <w:szCs w:val="24"/>
              </w:rPr>
            </w:pPr>
            <w:r w:rsidRPr="002000B9">
              <w:rPr>
                <w:rFonts w:ascii="Times New Roman" w:hAnsi="Times New Roman" w:cs="Times New Roman"/>
                <w:sz w:val="24"/>
                <w:szCs w:val="24"/>
              </w:rPr>
              <w:t>- nel caso di un'unica operazione, il prezzo della singola operazione;</w:t>
            </w:r>
          </w:p>
          <w:p w14:paraId="5D5C3BEC" w14:textId="57FCDF52" w:rsidR="00AD6391" w:rsidRPr="002000B9" w:rsidRDefault="00AD6391" w:rsidP="00A8099B">
            <w:pPr>
              <w:pStyle w:val="TableParagraph"/>
              <w:tabs>
                <w:tab w:val="left" w:pos="300"/>
              </w:tabs>
              <w:spacing w:before="79"/>
              <w:ind w:left="299"/>
              <w:jc w:val="both"/>
              <w:rPr>
                <w:rFonts w:ascii="Times New Roman" w:hAnsi="Times New Roman" w:cs="Times New Roman"/>
                <w:sz w:val="24"/>
                <w:szCs w:val="24"/>
              </w:rPr>
            </w:pPr>
            <w:r w:rsidRPr="002000B9">
              <w:rPr>
                <w:rFonts w:ascii="Times New Roman" w:hAnsi="Times New Roman" w:cs="Times New Roman"/>
                <w:sz w:val="24"/>
                <w:szCs w:val="24"/>
              </w:rPr>
              <w:t xml:space="preserve">- </w:t>
            </w:r>
            <w:r w:rsidR="00B67BE7" w:rsidRPr="002000B9">
              <w:rPr>
                <w:rFonts w:ascii="Times New Roman" w:hAnsi="Times New Roman" w:cs="Times New Roman"/>
                <w:sz w:val="24"/>
                <w:szCs w:val="24"/>
              </w:rPr>
              <w:t>nel caso</w:t>
            </w:r>
            <w:r w:rsidRPr="002000B9">
              <w:rPr>
                <w:rFonts w:ascii="Times New Roman" w:hAnsi="Times New Roman" w:cs="Times New Roman"/>
                <w:sz w:val="24"/>
                <w:szCs w:val="24"/>
              </w:rPr>
              <w:t xml:space="preserve"> in </w:t>
            </w:r>
            <w:r w:rsidR="00B67BE7" w:rsidRPr="002000B9">
              <w:rPr>
                <w:rFonts w:ascii="Times New Roman" w:hAnsi="Times New Roman" w:cs="Times New Roman"/>
                <w:sz w:val="24"/>
                <w:szCs w:val="24"/>
              </w:rPr>
              <w:t>cui volumi</w:t>
            </w:r>
            <w:r w:rsidRPr="002000B9">
              <w:rPr>
                <w:rFonts w:ascii="Times New Roman" w:hAnsi="Times New Roman" w:cs="Times New Roman"/>
                <w:sz w:val="24"/>
                <w:szCs w:val="24"/>
              </w:rPr>
              <w:t xml:space="preserve"> di operazioni </w:t>
            </w:r>
            <w:r w:rsidR="00B67BE7" w:rsidRPr="002000B9">
              <w:rPr>
                <w:rFonts w:ascii="Times New Roman" w:hAnsi="Times New Roman" w:cs="Times New Roman"/>
                <w:sz w:val="24"/>
                <w:szCs w:val="24"/>
              </w:rPr>
              <w:t>multiple</w:t>
            </w:r>
            <w:r w:rsidRPr="002000B9">
              <w:rPr>
                <w:rFonts w:ascii="Times New Roman" w:hAnsi="Times New Roman" w:cs="Times New Roman"/>
                <w:sz w:val="24"/>
                <w:szCs w:val="24"/>
              </w:rPr>
              <w:t xml:space="preserve"> siano </w:t>
            </w:r>
            <w:r w:rsidR="00B67BE7" w:rsidRPr="002000B9">
              <w:rPr>
                <w:rFonts w:ascii="Times New Roman" w:hAnsi="Times New Roman" w:cs="Times New Roman"/>
                <w:sz w:val="24"/>
                <w:szCs w:val="24"/>
              </w:rPr>
              <w:t xml:space="preserve">aggregati: il </w:t>
            </w:r>
            <w:r w:rsidRPr="002000B9">
              <w:rPr>
                <w:rFonts w:ascii="Times New Roman" w:hAnsi="Times New Roman" w:cs="Times New Roman"/>
                <w:sz w:val="24"/>
                <w:szCs w:val="24"/>
              </w:rPr>
              <w:t>prezzo medio ponderato delle</w:t>
            </w:r>
            <w:r w:rsidR="00A8099B">
              <w:rPr>
                <w:rFonts w:ascii="Times New Roman" w:hAnsi="Times New Roman" w:cs="Times New Roman"/>
                <w:sz w:val="24"/>
                <w:szCs w:val="24"/>
              </w:rPr>
              <w:t xml:space="preserve"> </w:t>
            </w:r>
            <w:r w:rsidRPr="002000B9">
              <w:rPr>
                <w:rFonts w:ascii="Times New Roman" w:hAnsi="Times New Roman" w:cs="Times New Roman"/>
                <w:sz w:val="24"/>
                <w:szCs w:val="24"/>
              </w:rPr>
              <w:t>operazioni aggregate.</w:t>
            </w:r>
          </w:p>
          <w:p w14:paraId="2D03F12D" w14:textId="38B53054" w:rsidR="0028209C" w:rsidRPr="002000B9" w:rsidRDefault="00AD6391" w:rsidP="002752B0">
            <w:pPr>
              <w:pStyle w:val="TableParagraph"/>
              <w:tabs>
                <w:tab w:val="left" w:pos="300"/>
              </w:tabs>
              <w:spacing w:before="79"/>
              <w:jc w:val="both"/>
              <w:rPr>
                <w:rFonts w:ascii="Times New Roman" w:hAnsi="Times New Roman" w:cs="Times New Roman"/>
                <w:sz w:val="24"/>
                <w:szCs w:val="24"/>
              </w:rPr>
            </w:pPr>
            <w:r w:rsidRPr="002000B9">
              <w:rPr>
                <w:rFonts w:ascii="Times New Roman" w:hAnsi="Times New Roman" w:cs="Times New Roman"/>
                <w:sz w:val="24"/>
                <w:szCs w:val="24"/>
              </w:rPr>
              <w:t xml:space="preserve">Utilizzare gli standard relativi ai dati per il prezzo, compresa, se </w:t>
            </w:r>
            <w:r w:rsidR="00575511" w:rsidRPr="002000B9">
              <w:rPr>
                <w:rFonts w:ascii="Times New Roman" w:hAnsi="Times New Roman" w:cs="Times New Roman"/>
                <w:sz w:val="24"/>
                <w:szCs w:val="24"/>
              </w:rPr>
              <w:t>necess</w:t>
            </w:r>
            <w:r w:rsidR="007B2E1A">
              <w:rPr>
                <w:rFonts w:ascii="Times New Roman" w:hAnsi="Times New Roman" w:cs="Times New Roman"/>
                <w:sz w:val="24"/>
                <w:szCs w:val="24"/>
              </w:rPr>
              <w:t>aria</w:t>
            </w:r>
            <w:r w:rsidRPr="002000B9">
              <w:rPr>
                <w:rFonts w:ascii="Times New Roman" w:hAnsi="Times New Roman" w:cs="Times New Roman"/>
                <w:sz w:val="24"/>
                <w:szCs w:val="24"/>
              </w:rPr>
              <w:t>, la valuta del</w:t>
            </w:r>
            <w:r w:rsidR="00575511" w:rsidRPr="002000B9">
              <w:rPr>
                <w:rFonts w:ascii="Times New Roman" w:hAnsi="Times New Roman" w:cs="Times New Roman"/>
                <w:sz w:val="24"/>
                <w:szCs w:val="24"/>
              </w:rPr>
              <w:t xml:space="preserve"> </w:t>
            </w:r>
            <w:r w:rsidRPr="002000B9">
              <w:rPr>
                <w:rFonts w:ascii="Times New Roman" w:hAnsi="Times New Roman" w:cs="Times New Roman"/>
                <w:sz w:val="24"/>
                <w:szCs w:val="24"/>
              </w:rPr>
              <w:t xml:space="preserve">prezzo, </w:t>
            </w:r>
            <w:r w:rsidR="002752B0" w:rsidRPr="002000B9">
              <w:rPr>
                <w:rFonts w:ascii="Times New Roman" w:hAnsi="Times New Roman" w:cs="Times New Roman"/>
                <w:sz w:val="24"/>
                <w:szCs w:val="24"/>
              </w:rPr>
              <w:t xml:space="preserve">secondo </w:t>
            </w:r>
            <w:r w:rsidRPr="002000B9">
              <w:rPr>
                <w:rFonts w:ascii="Times New Roman" w:hAnsi="Times New Roman" w:cs="Times New Roman"/>
                <w:sz w:val="24"/>
                <w:szCs w:val="24"/>
              </w:rPr>
              <w:t>la definizione del regolamento delegato de</w:t>
            </w:r>
            <w:r w:rsidR="002752B0" w:rsidRPr="002000B9">
              <w:rPr>
                <w:rFonts w:ascii="Times New Roman" w:hAnsi="Times New Roman" w:cs="Times New Roman"/>
                <w:sz w:val="24"/>
                <w:szCs w:val="24"/>
              </w:rPr>
              <w:t>lla</w:t>
            </w:r>
            <w:r w:rsidRPr="002000B9">
              <w:rPr>
                <w:rFonts w:ascii="Times New Roman" w:hAnsi="Times New Roman" w:cs="Times New Roman"/>
                <w:sz w:val="24"/>
                <w:szCs w:val="24"/>
              </w:rPr>
              <w:t xml:space="preserve"> </w:t>
            </w:r>
            <w:r w:rsidR="00940646" w:rsidRPr="002000B9">
              <w:rPr>
                <w:rFonts w:ascii="Times New Roman" w:hAnsi="Times New Roman" w:cs="Times New Roman"/>
                <w:sz w:val="24"/>
                <w:szCs w:val="24"/>
              </w:rPr>
              <w:t>Commissione che</w:t>
            </w:r>
            <w:r w:rsidRPr="002000B9">
              <w:rPr>
                <w:rFonts w:ascii="Times New Roman" w:hAnsi="Times New Roman" w:cs="Times New Roman"/>
                <w:sz w:val="24"/>
                <w:szCs w:val="24"/>
              </w:rPr>
              <w:t xml:space="preserve"> integra </w:t>
            </w:r>
            <w:r w:rsidR="002752B0" w:rsidRPr="002000B9">
              <w:rPr>
                <w:rFonts w:ascii="Times New Roman" w:hAnsi="Times New Roman" w:cs="Times New Roman"/>
                <w:sz w:val="24"/>
                <w:szCs w:val="24"/>
              </w:rPr>
              <w:t xml:space="preserve">il </w:t>
            </w:r>
            <w:r w:rsidRPr="002000B9">
              <w:rPr>
                <w:rFonts w:ascii="Times New Roman" w:hAnsi="Times New Roman" w:cs="Times New Roman"/>
                <w:sz w:val="24"/>
                <w:szCs w:val="24"/>
              </w:rPr>
              <w:t>regolamento (UE) n. 600/2014 del Parlamento europeo e del Consig</w:t>
            </w:r>
            <w:r w:rsidR="002752B0" w:rsidRPr="002000B9">
              <w:rPr>
                <w:rFonts w:ascii="Times New Roman" w:hAnsi="Times New Roman" w:cs="Times New Roman"/>
                <w:sz w:val="24"/>
                <w:szCs w:val="24"/>
              </w:rPr>
              <w:t>lio</w:t>
            </w:r>
            <w:r w:rsidRPr="002000B9">
              <w:rPr>
                <w:rFonts w:ascii="Times New Roman" w:hAnsi="Times New Roman" w:cs="Times New Roman"/>
                <w:sz w:val="24"/>
                <w:szCs w:val="24"/>
              </w:rPr>
              <w:t xml:space="preserve"> per quanto riguarda le</w:t>
            </w:r>
            <w:r w:rsidR="002752B0" w:rsidRPr="002000B9">
              <w:rPr>
                <w:rFonts w:ascii="Times New Roman" w:hAnsi="Times New Roman" w:cs="Times New Roman"/>
                <w:sz w:val="24"/>
                <w:szCs w:val="24"/>
              </w:rPr>
              <w:t xml:space="preserve"> </w:t>
            </w:r>
            <w:r w:rsidRPr="002000B9">
              <w:rPr>
                <w:rFonts w:ascii="Times New Roman" w:hAnsi="Times New Roman" w:cs="Times New Roman"/>
                <w:sz w:val="24"/>
                <w:szCs w:val="24"/>
              </w:rPr>
              <w:t>norme tecniche di regolamentazione sulla segnalazione delle operazioni alle autorità</w:t>
            </w:r>
            <w:r w:rsidR="002752B0" w:rsidRPr="002000B9">
              <w:rPr>
                <w:rFonts w:ascii="Times New Roman" w:hAnsi="Times New Roman" w:cs="Times New Roman"/>
                <w:sz w:val="24"/>
                <w:szCs w:val="24"/>
              </w:rPr>
              <w:t xml:space="preserve"> </w:t>
            </w:r>
            <w:r w:rsidRPr="002000B9">
              <w:rPr>
                <w:rFonts w:ascii="Times New Roman" w:hAnsi="Times New Roman" w:cs="Times New Roman"/>
                <w:sz w:val="24"/>
                <w:szCs w:val="24"/>
              </w:rPr>
              <w:t>competenti ad</w:t>
            </w:r>
            <w:r w:rsidR="002752B0" w:rsidRPr="002000B9">
              <w:rPr>
                <w:rFonts w:ascii="Times New Roman" w:hAnsi="Times New Roman" w:cs="Times New Roman"/>
                <w:sz w:val="24"/>
                <w:szCs w:val="24"/>
              </w:rPr>
              <w:t>ottato</w:t>
            </w:r>
            <w:r w:rsidRPr="002000B9">
              <w:rPr>
                <w:rFonts w:ascii="Times New Roman" w:hAnsi="Times New Roman" w:cs="Times New Roman"/>
                <w:sz w:val="24"/>
                <w:szCs w:val="24"/>
              </w:rPr>
              <w:t xml:space="preserve"> a norma </w:t>
            </w:r>
            <w:r w:rsidR="005B0A17" w:rsidRPr="002000B9">
              <w:rPr>
                <w:rFonts w:ascii="Times New Roman" w:hAnsi="Times New Roman" w:cs="Times New Roman"/>
                <w:sz w:val="24"/>
                <w:szCs w:val="24"/>
              </w:rPr>
              <w:t>dell’articolo 26</w:t>
            </w:r>
            <w:r w:rsidRPr="002000B9">
              <w:rPr>
                <w:rFonts w:ascii="Times New Roman" w:hAnsi="Times New Roman" w:cs="Times New Roman"/>
                <w:sz w:val="24"/>
                <w:szCs w:val="24"/>
              </w:rPr>
              <w:t xml:space="preserve"> del regolamento (UE) n. 600/2014.</w:t>
            </w:r>
            <w:r w:rsidR="007B2E1A">
              <w:rPr>
                <w:rFonts w:ascii="Times New Roman" w:hAnsi="Times New Roman" w:cs="Times New Roman"/>
                <w:sz w:val="24"/>
                <w:szCs w:val="24"/>
              </w:rPr>
              <w:t>)</w:t>
            </w:r>
          </w:p>
        </w:tc>
      </w:tr>
      <w:tr w:rsidR="0028209C" w:rsidRPr="002179E6" w14:paraId="0A1C1A8E" w14:textId="77777777" w:rsidTr="0028209C">
        <w:trPr>
          <w:trHeight w:val="834"/>
        </w:trPr>
        <w:tc>
          <w:tcPr>
            <w:tcW w:w="709" w:type="dxa"/>
          </w:tcPr>
          <w:p w14:paraId="675D6FEA" w14:textId="163ECF94" w:rsidR="0028209C" w:rsidRPr="002000B9" w:rsidRDefault="00BA5081" w:rsidP="00BA5081">
            <w:pPr>
              <w:pStyle w:val="TableParagraph"/>
              <w:spacing w:before="66"/>
              <w:ind w:right="78"/>
              <w:jc w:val="right"/>
              <w:rPr>
                <w:rFonts w:ascii="Times New Roman" w:hAnsi="Times New Roman" w:cs="Times New Roman"/>
                <w:sz w:val="24"/>
                <w:szCs w:val="24"/>
              </w:rPr>
            </w:pPr>
            <w:r w:rsidRPr="002000B9">
              <w:rPr>
                <w:rFonts w:ascii="Times New Roman" w:hAnsi="Times New Roman" w:cs="Times New Roman"/>
                <w:sz w:val="24"/>
                <w:szCs w:val="24"/>
              </w:rPr>
              <w:t>e)</w:t>
            </w:r>
          </w:p>
        </w:tc>
        <w:tc>
          <w:tcPr>
            <w:tcW w:w="4400" w:type="dxa"/>
          </w:tcPr>
          <w:p w14:paraId="069B4113" w14:textId="3A52DF49" w:rsidR="0028209C" w:rsidRPr="002000B9" w:rsidRDefault="00AA2528" w:rsidP="00AA2528">
            <w:pPr>
              <w:pStyle w:val="TableParagraph"/>
              <w:spacing w:before="56"/>
              <w:jc w:val="left"/>
              <w:rPr>
                <w:rFonts w:ascii="Times New Roman" w:hAnsi="Times New Roman" w:cs="Times New Roman"/>
                <w:sz w:val="24"/>
                <w:szCs w:val="24"/>
              </w:rPr>
            </w:pPr>
            <w:r w:rsidRPr="002000B9">
              <w:rPr>
                <w:rFonts w:ascii="Times New Roman" w:hAnsi="Times New Roman" w:cs="Times New Roman"/>
                <w:sz w:val="24"/>
                <w:szCs w:val="24"/>
              </w:rPr>
              <w:t>Data dell'operazione</w:t>
            </w:r>
          </w:p>
        </w:tc>
        <w:tc>
          <w:tcPr>
            <w:tcW w:w="6576" w:type="dxa"/>
          </w:tcPr>
          <w:p w14:paraId="43FEC558" w14:textId="400DE10E" w:rsidR="00333707" w:rsidRPr="002000B9" w:rsidRDefault="00333707" w:rsidP="00D24DAF">
            <w:pPr>
              <w:pStyle w:val="TableParagraph"/>
              <w:spacing w:before="52" w:line="396" w:lineRule="auto"/>
              <w:ind w:right="332"/>
              <w:jc w:val="both"/>
              <w:rPr>
                <w:rFonts w:ascii="Times New Roman" w:hAnsi="Times New Roman" w:cs="Times New Roman"/>
                <w:iCs/>
                <w:sz w:val="24"/>
                <w:szCs w:val="24"/>
              </w:rPr>
            </w:pPr>
            <w:r w:rsidRPr="002000B9">
              <w:rPr>
                <w:rFonts w:ascii="Times New Roman" w:hAnsi="Times New Roman" w:cs="Times New Roman"/>
                <w:iCs/>
                <w:sz w:val="24"/>
                <w:szCs w:val="24"/>
              </w:rPr>
              <w:t>Data del giorno di esecuzione</w:t>
            </w:r>
            <w:r w:rsidR="00D24DAF">
              <w:rPr>
                <w:rFonts w:ascii="Times New Roman" w:hAnsi="Times New Roman" w:cs="Times New Roman"/>
                <w:iCs/>
                <w:sz w:val="24"/>
                <w:szCs w:val="24"/>
              </w:rPr>
              <w:t xml:space="preserve"> </w:t>
            </w:r>
            <w:r w:rsidRPr="002000B9">
              <w:rPr>
                <w:rFonts w:ascii="Times New Roman" w:hAnsi="Times New Roman" w:cs="Times New Roman"/>
                <w:iCs/>
                <w:sz w:val="24"/>
                <w:szCs w:val="24"/>
              </w:rPr>
              <w:t>dell'operazione</w:t>
            </w:r>
            <w:r w:rsidR="00D24DAF">
              <w:rPr>
                <w:rFonts w:ascii="Times New Roman" w:hAnsi="Times New Roman" w:cs="Times New Roman"/>
                <w:iCs/>
                <w:sz w:val="24"/>
                <w:szCs w:val="24"/>
              </w:rPr>
              <w:t xml:space="preserve"> </w:t>
            </w:r>
            <w:r w:rsidRPr="002000B9">
              <w:rPr>
                <w:rFonts w:ascii="Times New Roman" w:hAnsi="Times New Roman" w:cs="Times New Roman"/>
                <w:iCs/>
                <w:sz w:val="24"/>
                <w:szCs w:val="24"/>
              </w:rPr>
              <w:t>notificata</w:t>
            </w:r>
          </w:p>
          <w:p w14:paraId="68A58D3B" w14:textId="77777777" w:rsidR="00D24DAF" w:rsidRDefault="00333707" w:rsidP="00940646">
            <w:pPr>
              <w:pStyle w:val="TableParagraph"/>
              <w:spacing w:before="52" w:line="396" w:lineRule="auto"/>
              <w:ind w:right="2240"/>
              <w:jc w:val="left"/>
              <w:rPr>
                <w:rFonts w:ascii="Times New Roman" w:hAnsi="Times New Roman" w:cs="Times New Roman"/>
                <w:iCs/>
                <w:sz w:val="24"/>
                <w:szCs w:val="24"/>
              </w:rPr>
            </w:pPr>
            <w:r w:rsidRPr="002000B9">
              <w:rPr>
                <w:rFonts w:ascii="Times New Roman" w:hAnsi="Times New Roman" w:cs="Times New Roman"/>
                <w:iCs/>
                <w:sz w:val="24"/>
                <w:szCs w:val="24"/>
              </w:rPr>
              <w:t xml:space="preserve">Utilizzare il formato: AAAA-MM-GG; </w:t>
            </w:r>
          </w:p>
          <w:p w14:paraId="0D1C19F2" w14:textId="72E28758" w:rsidR="0028209C" w:rsidRPr="002000B9" w:rsidRDefault="00333707" w:rsidP="00940646">
            <w:pPr>
              <w:pStyle w:val="TableParagraph"/>
              <w:spacing w:before="52" w:line="396" w:lineRule="auto"/>
              <w:ind w:right="2240"/>
              <w:jc w:val="left"/>
              <w:rPr>
                <w:iCs/>
                <w:sz w:val="24"/>
                <w:szCs w:val="24"/>
              </w:rPr>
            </w:pPr>
            <w:r w:rsidRPr="002000B9">
              <w:rPr>
                <w:rFonts w:ascii="Times New Roman" w:hAnsi="Times New Roman" w:cs="Times New Roman"/>
                <w:iCs/>
                <w:sz w:val="24"/>
                <w:szCs w:val="24"/>
              </w:rPr>
              <w:lastRenderedPageBreak/>
              <w:t>ora UTC.</w:t>
            </w:r>
            <w:r w:rsidR="00D24DAF">
              <w:rPr>
                <w:rFonts w:ascii="Times New Roman" w:hAnsi="Times New Roman" w:cs="Times New Roman"/>
                <w:iCs/>
                <w:sz w:val="24"/>
                <w:szCs w:val="24"/>
              </w:rPr>
              <w:t>)</w:t>
            </w:r>
          </w:p>
        </w:tc>
      </w:tr>
      <w:tr w:rsidR="0028209C" w:rsidRPr="00937BC3" w14:paraId="777FFB9B" w14:textId="77777777" w:rsidTr="0028209C">
        <w:trPr>
          <w:trHeight w:val="2255"/>
        </w:trPr>
        <w:tc>
          <w:tcPr>
            <w:tcW w:w="709" w:type="dxa"/>
          </w:tcPr>
          <w:p w14:paraId="7333718E" w14:textId="4438AD05" w:rsidR="0028209C" w:rsidRPr="002000B9" w:rsidRDefault="000220F6" w:rsidP="000220F6">
            <w:pPr>
              <w:pStyle w:val="TableParagraph"/>
              <w:spacing w:before="56"/>
              <w:ind w:left="168"/>
              <w:rPr>
                <w:rFonts w:ascii="Times New Roman" w:hAnsi="Times New Roman" w:cs="Times New Roman"/>
                <w:sz w:val="24"/>
                <w:szCs w:val="24"/>
              </w:rPr>
            </w:pPr>
            <w:r w:rsidRPr="002000B9">
              <w:rPr>
                <w:rFonts w:ascii="Times New Roman" w:hAnsi="Times New Roman" w:cs="Times New Roman"/>
                <w:sz w:val="24"/>
                <w:szCs w:val="24"/>
              </w:rPr>
              <w:lastRenderedPageBreak/>
              <w:t xml:space="preserve">  f)</w:t>
            </w:r>
          </w:p>
        </w:tc>
        <w:tc>
          <w:tcPr>
            <w:tcW w:w="4400" w:type="dxa"/>
          </w:tcPr>
          <w:p w14:paraId="179848BA" w14:textId="58F386F7" w:rsidR="0028209C" w:rsidRPr="002000B9" w:rsidRDefault="00940646" w:rsidP="00940646">
            <w:pPr>
              <w:pStyle w:val="TableParagraph"/>
              <w:spacing w:before="56"/>
              <w:jc w:val="left"/>
              <w:rPr>
                <w:rFonts w:ascii="Times New Roman" w:hAnsi="Times New Roman" w:cs="Times New Roman"/>
                <w:sz w:val="24"/>
                <w:szCs w:val="24"/>
              </w:rPr>
            </w:pPr>
            <w:r w:rsidRPr="002000B9">
              <w:rPr>
                <w:rFonts w:ascii="Times New Roman" w:hAnsi="Times New Roman" w:cs="Times New Roman"/>
                <w:sz w:val="24"/>
                <w:szCs w:val="24"/>
              </w:rPr>
              <w:t>Luogo dell'operazione</w:t>
            </w:r>
          </w:p>
        </w:tc>
        <w:tc>
          <w:tcPr>
            <w:tcW w:w="6576" w:type="dxa"/>
          </w:tcPr>
          <w:p w14:paraId="727116AE" w14:textId="5E444CF6" w:rsidR="0028209C" w:rsidRPr="002000B9" w:rsidRDefault="004E5246" w:rsidP="006964D5">
            <w:pPr>
              <w:pStyle w:val="TableParagraph"/>
              <w:spacing w:before="39" w:line="232" w:lineRule="auto"/>
              <w:ind w:right="66"/>
              <w:jc w:val="both"/>
              <w:rPr>
                <w:rFonts w:ascii="Times New Roman" w:hAnsi="Times New Roman" w:cs="Times New Roman"/>
                <w:iCs/>
                <w:sz w:val="24"/>
                <w:szCs w:val="24"/>
              </w:rPr>
            </w:pPr>
            <w:r w:rsidRPr="002000B9">
              <w:rPr>
                <w:rFonts w:ascii="Times New Roman" w:hAnsi="Times New Roman" w:cs="Times New Roman"/>
                <w:iCs/>
                <w:sz w:val="24"/>
                <w:szCs w:val="24"/>
              </w:rPr>
              <w:t xml:space="preserve">(Nome e codice di </w:t>
            </w:r>
            <w:r w:rsidR="00BF49F3" w:rsidRPr="002000B9">
              <w:rPr>
                <w:rFonts w:ascii="Times New Roman" w:hAnsi="Times New Roman" w:cs="Times New Roman"/>
                <w:iCs/>
                <w:sz w:val="24"/>
                <w:szCs w:val="24"/>
              </w:rPr>
              <w:t>identificazione della</w:t>
            </w:r>
            <w:r w:rsidRPr="002000B9">
              <w:rPr>
                <w:rFonts w:ascii="Times New Roman" w:hAnsi="Times New Roman" w:cs="Times New Roman"/>
                <w:iCs/>
                <w:sz w:val="24"/>
                <w:szCs w:val="24"/>
              </w:rPr>
              <w:t xml:space="preserve"> sede di negoziazione ai sensi della MIFID,</w:t>
            </w:r>
            <w:r w:rsidR="00BF49F3" w:rsidRPr="002000B9">
              <w:rPr>
                <w:rFonts w:ascii="Times New Roman" w:hAnsi="Times New Roman" w:cs="Times New Roman"/>
                <w:iCs/>
                <w:sz w:val="24"/>
                <w:szCs w:val="24"/>
              </w:rPr>
              <w:t xml:space="preserve"> </w:t>
            </w:r>
            <w:r w:rsidRPr="002000B9">
              <w:rPr>
                <w:rFonts w:ascii="Times New Roman" w:hAnsi="Times New Roman" w:cs="Times New Roman"/>
                <w:iCs/>
                <w:sz w:val="24"/>
                <w:szCs w:val="24"/>
              </w:rPr>
              <w:t>dell'internalizzatore s</w:t>
            </w:r>
            <w:r w:rsidR="00BF49F3" w:rsidRPr="002000B9">
              <w:rPr>
                <w:rFonts w:ascii="Times New Roman" w:hAnsi="Times New Roman" w:cs="Times New Roman"/>
                <w:iCs/>
                <w:sz w:val="24"/>
                <w:szCs w:val="24"/>
              </w:rPr>
              <w:t>istematico</w:t>
            </w:r>
            <w:r w:rsidRPr="002000B9">
              <w:rPr>
                <w:rFonts w:ascii="Times New Roman" w:hAnsi="Times New Roman" w:cs="Times New Roman"/>
                <w:iCs/>
                <w:sz w:val="24"/>
                <w:szCs w:val="24"/>
              </w:rPr>
              <w:t xml:space="preserve"> o della pia</w:t>
            </w:r>
            <w:r w:rsidR="00BF49F3" w:rsidRPr="002000B9">
              <w:rPr>
                <w:rFonts w:ascii="Times New Roman" w:hAnsi="Times New Roman" w:cs="Times New Roman"/>
                <w:iCs/>
                <w:sz w:val="24"/>
                <w:szCs w:val="24"/>
              </w:rPr>
              <w:t>ttaforma</w:t>
            </w:r>
            <w:r w:rsidRPr="002000B9">
              <w:rPr>
                <w:rFonts w:ascii="Times New Roman" w:hAnsi="Times New Roman" w:cs="Times New Roman"/>
                <w:iCs/>
                <w:sz w:val="24"/>
                <w:szCs w:val="24"/>
              </w:rPr>
              <w:t xml:space="preserve"> di negoziazione organizzata al di fuori</w:t>
            </w:r>
            <w:r w:rsidR="00BF49F3" w:rsidRPr="002000B9">
              <w:rPr>
                <w:rFonts w:ascii="Times New Roman" w:hAnsi="Times New Roman" w:cs="Times New Roman"/>
                <w:iCs/>
                <w:sz w:val="24"/>
                <w:szCs w:val="24"/>
              </w:rPr>
              <w:t xml:space="preserve"> </w:t>
            </w:r>
            <w:r w:rsidRPr="002000B9">
              <w:rPr>
                <w:rFonts w:ascii="Times New Roman" w:hAnsi="Times New Roman" w:cs="Times New Roman"/>
                <w:iCs/>
                <w:sz w:val="24"/>
                <w:szCs w:val="24"/>
              </w:rPr>
              <w:t>del</w:t>
            </w:r>
            <w:r w:rsidR="00272C4F" w:rsidRPr="002000B9">
              <w:rPr>
                <w:rFonts w:ascii="Times New Roman" w:hAnsi="Times New Roman" w:cs="Times New Roman"/>
                <w:iCs/>
                <w:sz w:val="24"/>
                <w:szCs w:val="24"/>
              </w:rPr>
              <w:t>l’Unione</w:t>
            </w:r>
            <w:r w:rsidRPr="002000B9">
              <w:rPr>
                <w:rFonts w:ascii="Times New Roman" w:hAnsi="Times New Roman" w:cs="Times New Roman"/>
                <w:iCs/>
                <w:sz w:val="24"/>
                <w:szCs w:val="24"/>
              </w:rPr>
              <w:t xml:space="preserve"> in cui </w:t>
            </w:r>
            <w:r w:rsidR="00272C4F" w:rsidRPr="002000B9">
              <w:rPr>
                <w:rFonts w:ascii="Times New Roman" w:hAnsi="Times New Roman" w:cs="Times New Roman"/>
                <w:iCs/>
                <w:sz w:val="24"/>
                <w:szCs w:val="24"/>
              </w:rPr>
              <w:t xml:space="preserve">l’operazione </w:t>
            </w:r>
            <w:r w:rsidRPr="002000B9">
              <w:rPr>
                <w:rFonts w:ascii="Times New Roman" w:hAnsi="Times New Roman" w:cs="Times New Roman"/>
                <w:iCs/>
                <w:sz w:val="24"/>
                <w:szCs w:val="24"/>
              </w:rPr>
              <w:t xml:space="preserve"> è s</w:t>
            </w:r>
            <w:r w:rsidR="00272C4F" w:rsidRPr="002000B9">
              <w:rPr>
                <w:rFonts w:ascii="Times New Roman" w:hAnsi="Times New Roman" w:cs="Times New Roman"/>
                <w:iCs/>
                <w:sz w:val="24"/>
                <w:szCs w:val="24"/>
              </w:rPr>
              <w:t xml:space="preserve">tata </w:t>
            </w:r>
            <w:r w:rsidRPr="002000B9">
              <w:rPr>
                <w:rFonts w:ascii="Times New Roman" w:hAnsi="Times New Roman" w:cs="Times New Roman"/>
                <w:iCs/>
                <w:sz w:val="24"/>
                <w:szCs w:val="24"/>
              </w:rPr>
              <w:t>effettuata come def</w:t>
            </w:r>
            <w:r w:rsidR="00272C4F" w:rsidRPr="002000B9">
              <w:rPr>
                <w:rFonts w:ascii="Times New Roman" w:hAnsi="Times New Roman" w:cs="Times New Roman"/>
                <w:iCs/>
                <w:sz w:val="24"/>
                <w:szCs w:val="24"/>
              </w:rPr>
              <w:t xml:space="preserve">initi </w:t>
            </w:r>
            <w:r w:rsidRPr="002000B9">
              <w:rPr>
                <w:rFonts w:ascii="Times New Roman" w:hAnsi="Times New Roman" w:cs="Times New Roman"/>
                <w:iCs/>
                <w:sz w:val="24"/>
                <w:szCs w:val="24"/>
              </w:rPr>
              <w:t xml:space="preserve"> da</w:t>
            </w:r>
            <w:r w:rsidR="00272C4F" w:rsidRPr="002000B9">
              <w:rPr>
                <w:rFonts w:ascii="Times New Roman" w:hAnsi="Times New Roman" w:cs="Times New Roman"/>
                <w:iCs/>
                <w:sz w:val="24"/>
                <w:szCs w:val="24"/>
              </w:rPr>
              <w:t>l</w:t>
            </w:r>
            <w:r w:rsidRPr="002000B9">
              <w:rPr>
                <w:rFonts w:ascii="Times New Roman" w:hAnsi="Times New Roman" w:cs="Times New Roman"/>
                <w:iCs/>
                <w:sz w:val="24"/>
                <w:szCs w:val="24"/>
              </w:rPr>
              <w:t xml:space="preserve"> rego</w:t>
            </w:r>
            <w:r w:rsidR="00272C4F" w:rsidRPr="002000B9">
              <w:rPr>
                <w:rFonts w:ascii="Times New Roman" w:hAnsi="Times New Roman" w:cs="Times New Roman"/>
                <w:iCs/>
                <w:sz w:val="24"/>
                <w:szCs w:val="24"/>
              </w:rPr>
              <w:t>lamento</w:t>
            </w:r>
            <w:r w:rsidRPr="002000B9">
              <w:rPr>
                <w:rFonts w:ascii="Times New Roman" w:hAnsi="Times New Roman" w:cs="Times New Roman"/>
                <w:iCs/>
                <w:sz w:val="24"/>
                <w:szCs w:val="24"/>
              </w:rPr>
              <w:t xml:space="preserve"> delegato della</w:t>
            </w:r>
            <w:r w:rsidR="008C1345" w:rsidRPr="002000B9">
              <w:rPr>
                <w:rFonts w:ascii="Times New Roman" w:hAnsi="Times New Roman" w:cs="Times New Roman"/>
                <w:iCs/>
                <w:sz w:val="24"/>
                <w:szCs w:val="24"/>
              </w:rPr>
              <w:t xml:space="preserve"> </w:t>
            </w:r>
            <w:r w:rsidRPr="002000B9">
              <w:rPr>
                <w:rFonts w:ascii="Times New Roman" w:hAnsi="Times New Roman" w:cs="Times New Roman"/>
                <w:iCs/>
                <w:sz w:val="24"/>
                <w:szCs w:val="24"/>
              </w:rPr>
              <w:t>Commissione che integra il regolamento (UE) n. 600/2014 del Palamento europeo e del</w:t>
            </w:r>
            <w:r w:rsidR="008C1345" w:rsidRPr="002000B9">
              <w:rPr>
                <w:rFonts w:ascii="Times New Roman" w:hAnsi="Times New Roman" w:cs="Times New Roman"/>
                <w:iCs/>
                <w:sz w:val="24"/>
                <w:szCs w:val="24"/>
              </w:rPr>
              <w:t xml:space="preserve"> </w:t>
            </w:r>
            <w:r w:rsidRPr="002000B9">
              <w:rPr>
                <w:rFonts w:ascii="Times New Roman" w:hAnsi="Times New Roman" w:cs="Times New Roman"/>
                <w:iCs/>
                <w:sz w:val="24"/>
                <w:szCs w:val="24"/>
              </w:rPr>
              <w:t xml:space="preserve">Consiglio per quanto </w:t>
            </w:r>
            <w:r w:rsidR="008C1345" w:rsidRPr="002000B9">
              <w:rPr>
                <w:rFonts w:ascii="Times New Roman" w:hAnsi="Times New Roman" w:cs="Times New Roman"/>
                <w:iCs/>
                <w:sz w:val="24"/>
                <w:szCs w:val="24"/>
              </w:rPr>
              <w:t>riguarda</w:t>
            </w:r>
            <w:r w:rsidRPr="002000B9">
              <w:rPr>
                <w:rFonts w:ascii="Times New Roman" w:hAnsi="Times New Roman" w:cs="Times New Roman"/>
                <w:iCs/>
                <w:sz w:val="24"/>
                <w:szCs w:val="24"/>
              </w:rPr>
              <w:t xml:space="preserve"> </w:t>
            </w:r>
            <w:r w:rsidR="008C1345" w:rsidRPr="002000B9">
              <w:rPr>
                <w:rFonts w:ascii="Times New Roman" w:hAnsi="Times New Roman" w:cs="Times New Roman"/>
                <w:iCs/>
                <w:sz w:val="24"/>
                <w:szCs w:val="24"/>
              </w:rPr>
              <w:t>le</w:t>
            </w:r>
            <w:r w:rsidRPr="002000B9">
              <w:rPr>
                <w:rFonts w:ascii="Times New Roman" w:hAnsi="Times New Roman" w:cs="Times New Roman"/>
                <w:iCs/>
                <w:sz w:val="24"/>
                <w:szCs w:val="24"/>
              </w:rPr>
              <w:t xml:space="preserve"> norme tecniche di regolamentazione sulla segnalazione delle</w:t>
            </w:r>
            <w:r w:rsidR="008C1345" w:rsidRPr="002000B9">
              <w:rPr>
                <w:rFonts w:ascii="Times New Roman" w:hAnsi="Times New Roman" w:cs="Times New Roman"/>
                <w:iCs/>
                <w:sz w:val="24"/>
                <w:szCs w:val="24"/>
              </w:rPr>
              <w:t xml:space="preserve"> </w:t>
            </w:r>
            <w:r w:rsidRPr="002000B9">
              <w:rPr>
                <w:rFonts w:ascii="Times New Roman" w:hAnsi="Times New Roman" w:cs="Times New Roman"/>
                <w:iCs/>
                <w:sz w:val="24"/>
                <w:szCs w:val="24"/>
              </w:rPr>
              <w:t>operazioni alle au</w:t>
            </w:r>
            <w:r w:rsidR="008C1345" w:rsidRPr="002000B9">
              <w:rPr>
                <w:rFonts w:ascii="Times New Roman" w:hAnsi="Times New Roman" w:cs="Times New Roman"/>
                <w:iCs/>
                <w:sz w:val="24"/>
                <w:szCs w:val="24"/>
              </w:rPr>
              <w:t>torità</w:t>
            </w:r>
            <w:r w:rsidRPr="002000B9">
              <w:rPr>
                <w:rFonts w:ascii="Times New Roman" w:hAnsi="Times New Roman" w:cs="Times New Roman"/>
                <w:iCs/>
                <w:sz w:val="24"/>
                <w:szCs w:val="24"/>
              </w:rPr>
              <w:t xml:space="preserve"> compet</w:t>
            </w:r>
            <w:r w:rsidR="008C1345" w:rsidRPr="002000B9">
              <w:rPr>
                <w:rFonts w:ascii="Times New Roman" w:hAnsi="Times New Roman" w:cs="Times New Roman"/>
                <w:iCs/>
                <w:sz w:val="24"/>
                <w:szCs w:val="24"/>
              </w:rPr>
              <w:t>enti</w:t>
            </w:r>
            <w:r w:rsidRPr="002000B9">
              <w:rPr>
                <w:rFonts w:ascii="Times New Roman" w:hAnsi="Times New Roman" w:cs="Times New Roman"/>
                <w:iCs/>
                <w:sz w:val="24"/>
                <w:szCs w:val="24"/>
              </w:rPr>
              <w:t xml:space="preserve"> adottata a norma dell'</w:t>
            </w:r>
            <w:r w:rsidR="008C1345" w:rsidRPr="002000B9">
              <w:rPr>
                <w:rFonts w:ascii="Times New Roman" w:hAnsi="Times New Roman" w:cs="Times New Roman"/>
                <w:iCs/>
                <w:sz w:val="24"/>
                <w:szCs w:val="24"/>
              </w:rPr>
              <w:t>articolo</w:t>
            </w:r>
            <w:r w:rsidRPr="002000B9">
              <w:rPr>
                <w:rFonts w:ascii="Times New Roman" w:hAnsi="Times New Roman" w:cs="Times New Roman"/>
                <w:iCs/>
                <w:sz w:val="24"/>
                <w:szCs w:val="24"/>
              </w:rPr>
              <w:t xml:space="preserve"> 26 del regolamento (UE) n.</w:t>
            </w:r>
            <w:r w:rsidR="008C1345" w:rsidRPr="002000B9">
              <w:rPr>
                <w:rFonts w:ascii="Times New Roman" w:hAnsi="Times New Roman" w:cs="Times New Roman"/>
                <w:iCs/>
                <w:sz w:val="24"/>
                <w:szCs w:val="24"/>
              </w:rPr>
              <w:t xml:space="preserve"> </w:t>
            </w:r>
            <w:r w:rsidRPr="002000B9">
              <w:rPr>
                <w:rFonts w:ascii="Times New Roman" w:hAnsi="Times New Roman" w:cs="Times New Roman"/>
                <w:iCs/>
                <w:sz w:val="24"/>
                <w:szCs w:val="24"/>
              </w:rPr>
              <w:t>600</w:t>
            </w:r>
            <w:r w:rsidR="008C1345" w:rsidRPr="002000B9">
              <w:rPr>
                <w:rFonts w:ascii="Times New Roman" w:hAnsi="Times New Roman" w:cs="Times New Roman"/>
                <w:iCs/>
                <w:sz w:val="24"/>
                <w:szCs w:val="24"/>
              </w:rPr>
              <w:t>/</w:t>
            </w:r>
            <w:r w:rsidRPr="002000B9">
              <w:rPr>
                <w:rFonts w:ascii="Times New Roman" w:hAnsi="Times New Roman" w:cs="Times New Roman"/>
                <w:iCs/>
                <w:sz w:val="24"/>
                <w:szCs w:val="24"/>
              </w:rPr>
              <w:t>2014, o</w:t>
            </w:r>
            <w:r w:rsidR="008C1345" w:rsidRPr="002000B9">
              <w:rPr>
                <w:rFonts w:ascii="Times New Roman" w:hAnsi="Times New Roman" w:cs="Times New Roman"/>
                <w:iCs/>
                <w:sz w:val="24"/>
                <w:szCs w:val="24"/>
              </w:rPr>
              <w:t xml:space="preserve"> </w:t>
            </w:r>
            <w:r w:rsidRPr="002000B9">
              <w:rPr>
                <w:rFonts w:ascii="Times New Roman" w:hAnsi="Times New Roman" w:cs="Times New Roman"/>
                <w:iCs/>
                <w:sz w:val="24"/>
                <w:szCs w:val="24"/>
              </w:rPr>
              <w:t>se</w:t>
            </w:r>
            <w:r w:rsidR="00D24DAF">
              <w:rPr>
                <w:rFonts w:ascii="Times New Roman" w:hAnsi="Times New Roman" w:cs="Times New Roman"/>
                <w:iCs/>
                <w:sz w:val="24"/>
                <w:szCs w:val="24"/>
              </w:rPr>
              <w:t xml:space="preserve"> l’</w:t>
            </w:r>
            <w:r w:rsidR="008C1345" w:rsidRPr="002000B9">
              <w:rPr>
                <w:rFonts w:ascii="Times New Roman" w:hAnsi="Times New Roman" w:cs="Times New Roman"/>
                <w:iCs/>
                <w:sz w:val="24"/>
                <w:szCs w:val="24"/>
              </w:rPr>
              <w:t>operazione</w:t>
            </w:r>
            <w:r w:rsidRPr="002000B9">
              <w:rPr>
                <w:rFonts w:ascii="Times New Roman" w:hAnsi="Times New Roman" w:cs="Times New Roman"/>
                <w:iCs/>
                <w:sz w:val="24"/>
                <w:szCs w:val="24"/>
              </w:rPr>
              <w:t xml:space="preserve"> non è s</w:t>
            </w:r>
            <w:r w:rsidR="008C1345" w:rsidRPr="002000B9">
              <w:rPr>
                <w:rFonts w:ascii="Times New Roman" w:hAnsi="Times New Roman" w:cs="Times New Roman"/>
                <w:iCs/>
                <w:sz w:val="24"/>
                <w:szCs w:val="24"/>
              </w:rPr>
              <w:t>tata</w:t>
            </w:r>
            <w:r w:rsidRPr="002000B9">
              <w:rPr>
                <w:rFonts w:ascii="Times New Roman" w:hAnsi="Times New Roman" w:cs="Times New Roman"/>
                <w:iCs/>
                <w:sz w:val="24"/>
                <w:szCs w:val="24"/>
              </w:rPr>
              <w:t xml:space="preserve"> eseg</w:t>
            </w:r>
            <w:r w:rsidR="008C1345" w:rsidRPr="002000B9">
              <w:rPr>
                <w:rFonts w:ascii="Times New Roman" w:hAnsi="Times New Roman" w:cs="Times New Roman"/>
                <w:iCs/>
                <w:sz w:val="24"/>
                <w:szCs w:val="24"/>
              </w:rPr>
              <w:t>uita</w:t>
            </w:r>
            <w:r w:rsidRPr="002000B9">
              <w:rPr>
                <w:rFonts w:ascii="Times New Roman" w:hAnsi="Times New Roman" w:cs="Times New Roman"/>
                <w:iCs/>
                <w:sz w:val="24"/>
                <w:szCs w:val="24"/>
              </w:rPr>
              <w:t xml:space="preserve"> in una delle sedi di cui sopra, riportare </w:t>
            </w:r>
            <w:r w:rsidR="002F199A">
              <w:rPr>
                <w:rFonts w:ascii="Times New Roman" w:hAnsi="Times New Roman" w:cs="Times New Roman"/>
                <w:iCs/>
                <w:sz w:val="24"/>
                <w:szCs w:val="24"/>
              </w:rPr>
              <w:t>“</w:t>
            </w:r>
            <w:r w:rsidR="006964D5" w:rsidRPr="002000B9">
              <w:rPr>
                <w:rFonts w:ascii="Times New Roman" w:hAnsi="Times New Roman" w:cs="Times New Roman"/>
                <w:iCs/>
                <w:sz w:val="24"/>
                <w:szCs w:val="24"/>
              </w:rPr>
              <w:t xml:space="preserve">al </w:t>
            </w:r>
            <w:r w:rsidRPr="002000B9">
              <w:rPr>
                <w:rFonts w:ascii="Times New Roman" w:hAnsi="Times New Roman" w:cs="Times New Roman"/>
                <w:iCs/>
                <w:sz w:val="24"/>
                <w:szCs w:val="24"/>
              </w:rPr>
              <w:t>di fuori di un</w:t>
            </w:r>
            <w:r w:rsidR="006964D5" w:rsidRPr="002000B9">
              <w:rPr>
                <w:rFonts w:ascii="Times New Roman" w:hAnsi="Times New Roman" w:cs="Times New Roman"/>
                <w:iCs/>
                <w:sz w:val="24"/>
                <w:szCs w:val="24"/>
              </w:rPr>
              <w:t xml:space="preserve">a </w:t>
            </w:r>
            <w:r w:rsidRPr="002000B9">
              <w:rPr>
                <w:rFonts w:ascii="Times New Roman" w:hAnsi="Times New Roman" w:cs="Times New Roman"/>
                <w:iCs/>
                <w:sz w:val="24"/>
                <w:szCs w:val="24"/>
              </w:rPr>
              <w:t>sede di negoziazione</w:t>
            </w:r>
            <w:r w:rsidR="002F199A">
              <w:rPr>
                <w:rFonts w:ascii="Times New Roman" w:hAnsi="Times New Roman" w:cs="Times New Roman"/>
                <w:iCs/>
                <w:sz w:val="24"/>
                <w:szCs w:val="24"/>
              </w:rPr>
              <w:t>”</w:t>
            </w:r>
            <w:r w:rsidR="006964D5" w:rsidRPr="002000B9">
              <w:rPr>
                <w:rFonts w:ascii="Times New Roman" w:hAnsi="Times New Roman" w:cs="Times New Roman"/>
                <w:iCs/>
                <w:sz w:val="24"/>
                <w:szCs w:val="24"/>
              </w:rPr>
              <w:t xml:space="preserve">). </w:t>
            </w:r>
          </w:p>
        </w:tc>
      </w:tr>
    </w:tbl>
    <w:p w14:paraId="05A12851" w14:textId="77777777" w:rsidR="00A70943" w:rsidRPr="002000B9" w:rsidRDefault="00A70943" w:rsidP="0028209C">
      <w:pPr>
        <w:pStyle w:val="Corpotesto"/>
        <w:rPr>
          <w:rFonts w:ascii="Times New Roman" w:hAnsi="Times New Roman" w:cs="Times New Roman"/>
          <w:sz w:val="24"/>
          <w:szCs w:val="24"/>
        </w:rPr>
      </w:pPr>
    </w:p>
    <w:p w14:paraId="41CD050D" w14:textId="77777777" w:rsidR="00A70943" w:rsidRPr="002000B9" w:rsidRDefault="00A70943" w:rsidP="0028209C">
      <w:pPr>
        <w:pStyle w:val="Corpotesto"/>
        <w:rPr>
          <w:rFonts w:ascii="Times New Roman" w:hAnsi="Times New Roman" w:cs="Times New Roman"/>
          <w:sz w:val="24"/>
          <w:szCs w:val="24"/>
        </w:rPr>
      </w:pPr>
    </w:p>
    <w:p w14:paraId="03E466D1" w14:textId="34EB3AE3" w:rsidR="0028209C" w:rsidRPr="002000B9" w:rsidRDefault="00F94E55" w:rsidP="00F71A54">
      <w:pPr>
        <w:pStyle w:val="Corpotesto"/>
        <w:jc w:val="both"/>
        <w:rPr>
          <w:rFonts w:ascii="Times New Roman" w:hAnsi="Times New Roman" w:cs="Times New Roman"/>
          <w:sz w:val="24"/>
          <w:szCs w:val="24"/>
        </w:rPr>
      </w:pPr>
      <w:r w:rsidRPr="002000B9">
        <w:rPr>
          <w:rFonts w:ascii="Times New Roman" w:hAnsi="Times New Roman" w:cs="Times New Roman"/>
          <w:sz w:val="24"/>
          <w:szCs w:val="24"/>
        </w:rPr>
        <w:t>NOTE</w:t>
      </w:r>
    </w:p>
    <w:p w14:paraId="5062F532" w14:textId="0BA67861" w:rsidR="00F94E55" w:rsidRPr="002000B9" w:rsidRDefault="00F94E55" w:rsidP="00F71A54">
      <w:pPr>
        <w:pStyle w:val="Testonotaapidipagina"/>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 I Soggetti Rilevanti e le Persone a essi Strettamente Legate sono tenuti a notificare alla Consob e alla Società tutte le operazioni condotte</w:t>
      </w:r>
      <w:r w:rsidR="002F199A">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per loro conto concernenti:</w:t>
      </w:r>
    </w:p>
    <w:p w14:paraId="7F6560B8" w14:textId="77777777" w:rsidR="00F94E55" w:rsidRPr="002000B9" w:rsidRDefault="00F94E55" w:rsidP="00F71A54">
      <w:pPr>
        <w:pStyle w:val="Testonotaapidipagina"/>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1) le azioni emesse dalla Società;</w:t>
      </w:r>
    </w:p>
    <w:p w14:paraId="6F3C5FB6" w14:textId="108FA727" w:rsidR="00F94E55" w:rsidRPr="002000B9" w:rsidRDefault="00F94E55" w:rsidP="00F71A54">
      <w:pPr>
        <w:pStyle w:val="Testonotaapidipagina"/>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2) gli strumenti di debito emessi dalla Società;</w:t>
      </w:r>
    </w:p>
    <w:p w14:paraId="0DF49C43" w14:textId="4244B2DD" w:rsidR="00F94E55" w:rsidRPr="002000B9" w:rsidRDefault="00F94E55" w:rsidP="00F71A54">
      <w:pPr>
        <w:pStyle w:val="Testonotaapidipagina"/>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3) gli strumenti derivati o strumenti finanziari collegati alle azioni o strumenti finanziari collegati</w:t>
      </w:r>
      <w:r w:rsidR="00014134">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agli strumenti di debito emessi dalla</w:t>
      </w:r>
      <w:r w:rsidR="00014134">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Società,</w:t>
      </w:r>
      <w:r w:rsidR="00014134">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 xml:space="preserve">una volta che </w:t>
      </w:r>
      <w:r w:rsidR="00430926">
        <w:rPr>
          <w:rFonts w:ascii="Times New Roman" w:hAnsi="Times New Roman" w:cs="Times New Roman"/>
          <w:sz w:val="24"/>
          <w:szCs w:val="24"/>
          <w:lang w:val="it-IT"/>
        </w:rPr>
        <w:t>l’</w:t>
      </w:r>
      <w:r w:rsidRPr="002000B9">
        <w:rPr>
          <w:rFonts w:ascii="Times New Roman" w:hAnsi="Times New Roman" w:cs="Times New Roman"/>
          <w:sz w:val="24"/>
          <w:szCs w:val="24"/>
          <w:lang w:val="it-IT"/>
        </w:rPr>
        <w:t>ammontare complessivo di tali operazioni raggiunga la soglia di Euro 20.000 (ovvero il diverso importo previsto dalla</w:t>
      </w:r>
      <w:r w:rsidR="00014134">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normativa di tempo in tempo applicabile) nell'arco di un anno civile (le "</w:t>
      </w:r>
      <w:r w:rsidRPr="002000B9">
        <w:rPr>
          <w:rFonts w:ascii="Times New Roman" w:hAnsi="Times New Roman" w:cs="Times New Roman"/>
          <w:b/>
          <w:bCs/>
          <w:sz w:val="24"/>
          <w:szCs w:val="24"/>
          <w:lang w:val="it-IT"/>
        </w:rPr>
        <w:t>Operazioni dei Soggetti Rilevanti</w:t>
      </w:r>
      <w:r w:rsidRPr="002000B9">
        <w:rPr>
          <w:rFonts w:ascii="Times New Roman" w:hAnsi="Times New Roman" w:cs="Times New Roman"/>
          <w:sz w:val="24"/>
          <w:szCs w:val="24"/>
          <w:lang w:val="it-IT"/>
        </w:rPr>
        <w:t>").</w:t>
      </w:r>
    </w:p>
    <w:p w14:paraId="37B5E5CF" w14:textId="30965ABF" w:rsidR="00F94E55" w:rsidRPr="002000B9" w:rsidRDefault="00F94E55" w:rsidP="00F71A54">
      <w:pPr>
        <w:pStyle w:val="Testonotaapidipagina"/>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Una volta che sia stato raggiunto tale ammontare nell'arco di un anno civile, tutte le Operazioni dei Soggetti Rilevanti successive dovranno</w:t>
      </w:r>
      <w:r w:rsidR="00014134">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essere notificate alla Società.</w:t>
      </w:r>
      <w:r w:rsidR="00014134">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Ai sensi dell'</w:t>
      </w:r>
      <w:r w:rsidR="000C5DB4" w:rsidRPr="002000B9">
        <w:rPr>
          <w:rFonts w:ascii="Times New Roman" w:hAnsi="Times New Roman" w:cs="Times New Roman"/>
          <w:sz w:val="24"/>
          <w:szCs w:val="24"/>
          <w:lang w:val="it-IT"/>
        </w:rPr>
        <w:t>art</w:t>
      </w:r>
      <w:r w:rsidRPr="002000B9">
        <w:rPr>
          <w:rFonts w:ascii="Times New Roman" w:hAnsi="Times New Roman" w:cs="Times New Roman"/>
          <w:sz w:val="24"/>
          <w:szCs w:val="24"/>
          <w:lang w:val="it-IT"/>
        </w:rPr>
        <w:t>. 19, par.7 del Regolamento MAR, le Operazioni dei Soggetti Rilevanti che devono essere notificate includono:</w:t>
      </w:r>
    </w:p>
    <w:p w14:paraId="60FFB589" w14:textId="1F967B4D" w:rsidR="00F94E55" w:rsidRPr="002000B9" w:rsidRDefault="00F94E55" w:rsidP="00F71A54">
      <w:pPr>
        <w:pStyle w:val="Testonotaapidipagina"/>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a) la costituzione in pegno o in prestito di strumenti finanziari da parte o per conto di un Soggetto Rilevante o di una Persona a esso</w:t>
      </w:r>
      <w:r w:rsidR="00014134">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Strettamente Legata;</w:t>
      </w:r>
    </w:p>
    <w:p w14:paraId="6849DE3F" w14:textId="4830ADEE" w:rsidR="00F94E55" w:rsidRPr="002000B9" w:rsidRDefault="00F94E55" w:rsidP="00F71A54">
      <w:pPr>
        <w:pStyle w:val="Testonotaapidipagina"/>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b) operazioni effettuate da coloro che predispongono o eseguono operazioni a titolo professionale oppure da chiunque altro per conto di</w:t>
      </w:r>
      <w:r w:rsidR="00014134">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un Soggetto Rilevante o di una Persona a esso Strettamente Legata, anche quando è esercitata la discrezionalità;</w:t>
      </w:r>
    </w:p>
    <w:p w14:paraId="2B616435" w14:textId="559C04E9" w:rsidR="00F94E55" w:rsidRPr="002000B9" w:rsidRDefault="00F94E55" w:rsidP="00F71A54">
      <w:pPr>
        <w:pStyle w:val="Testonotaapidipagina"/>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c) operazioni effettuate nell'ambito di un'assicurazione sulla vita, definite ai sensi della Direttiva 2009/738/CE del Parlamento europeo e</w:t>
      </w:r>
      <w:r w:rsidR="00014134">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del Consiglio, in cui (i) il contraente dell'assicurazione è un Soggetto Rilevante o una Persona a esso S</w:t>
      </w:r>
      <w:r w:rsidR="000C5DB4" w:rsidRPr="002000B9">
        <w:rPr>
          <w:rFonts w:ascii="Times New Roman" w:hAnsi="Times New Roman" w:cs="Times New Roman"/>
          <w:sz w:val="24"/>
          <w:szCs w:val="24"/>
          <w:lang w:val="it-IT"/>
        </w:rPr>
        <w:t>trettamente</w:t>
      </w:r>
      <w:r w:rsidRPr="002000B9">
        <w:rPr>
          <w:rFonts w:ascii="Times New Roman" w:hAnsi="Times New Roman" w:cs="Times New Roman"/>
          <w:sz w:val="24"/>
          <w:szCs w:val="24"/>
          <w:lang w:val="it-IT"/>
        </w:rPr>
        <w:t xml:space="preserve"> Legata; (</w:t>
      </w:r>
      <w:r w:rsidRPr="002000B9">
        <w:rPr>
          <w:rFonts w:ascii="Times New Roman" w:hAnsi="Times New Roman" w:cs="Times New Roman"/>
          <w:i/>
          <w:iCs/>
          <w:sz w:val="24"/>
          <w:szCs w:val="24"/>
          <w:lang w:val="it-IT"/>
        </w:rPr>
        <w:t>ii</w:t>
      </w:r>
      <w:r w:rsidRPr="002000B9">
        <w:rPr>
          <w:rFonts w:ascii="Times New Roman" w:hAnsi="Times New Roman" w:cs="Times New Roman"/>
          <w:sz w:val="24"/>
          <w:szCs w:val="24"/>
          <w:lang w:val="it-IT"/>
        </w:rPr>
        <w:t>) il rischio</w:t>
      </w:r>
      <w:r w:rsidR="00014134">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 xml:space="preserve">dell'investimento è a carico del </w:t>
      </w:r>
      <w:r w:rsidR="000C5DB4" w:rsidRPr="002000B9">
        <w:rPr>
          <w:rFonts w:ascii="Times New Roman" w:hAnsi="Times New Roman" w:cs="Times New Roman"/>
          <w:sz w:val="24"/>
          <w:szCs w:val="24"/>
          <w:lang w:val="it-IT"/>
        </w:rPr>
        <w:t>contraente</w:t>
      </w:r>
      <w:r w:rsidRPr="002000B9">
        <w:rPr>
          <w:rFonts w:ascii="Times New Roman" w:hAnsi="Times New Roman" w:cs="Times New Roman"/>
          <w:sz w:val="24"/>
          <w:szCs w:val="24"/>
          <w:lang w:val="it-IT"/>
        </w:rPr>
        <w:t xml:space="preserve"> (</w:t>
      </w:r>
      <w:r w:rsidR="00755B1B" w:rsidRPr="002000B9">
        <w:rPr>
          <w:rFonts w:ascii="Times New Roman" w:hAnsi="Times New Roman" w:cs="Times New Roman"/>
          <w:i/>
          <w:iCs/>
          <w:sz w:val="24"/>
          <w:szCs w:val="24"/>
          <w:lang w:val="it-IT"/>
        </w:rPr>
        <w:t>iii</w:t>
      </w:r>
      <w:r w:rsidRPr="002000B9">
        <w:rPr>
          <w:rFonts w:ascii="Times New Roman" w:hAnsi="Times New Roman" w:cs="Times New Roman"/>
          <w:sz w:val="24"/>
          <w:szCs w:val="24"/>
          <w:lang w:val="it-IT"/>
        </w:rPr>
        <w:t>) il contraente ha il potere o la discrezionalità di prendere decisioni di investimento in</w:t>
      </w:r>
      <w:r w:rsidR="00014134">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relazione a strumenti specifici contemplati dall'assicurazione sulla vita di cui trattasi, o di eseguire operazioni riguardanti gli strumenti</w:t>
      </w:r>
      <w:r w:rsidR="00014134">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specifici di tale assicurazione sulla vita.</w:t>
      </w:r>
    </w:p>
    <w:p w14:paraId="068102A0" w14:textId="77777777" w:rsidR="00755B1B" w:rsidRPr="002000B9" w:rsidRDefault="00755B1B" w:rsidP="00F71A54">
      <w:pPr>
        <w:pStyle w:val="Testonotaapidipagina"/>
        <w:jc w:val="both"/>
        <w:rPr>
          <w:rFonts w:ascii="Times New Roman" w:hAnsi="Times New Roman" w:cs="Times New Roman"/>
          <w:sz w:val="24"/>
          <w:szCs w:val="24"/>
          <w:lang w:val="it-IT"/>
        </w:rPr>
      </w:pPr>
    </w:p>
    <w:p w14:paraId="524E1906" w14:textId="080EA6F2" w:rsidR="00F94E55" w:rsidRPr="002000B9" w:rsidRDefault="00F94E55" w:rsidP="00F71A54">
      <w:pPr>
        <w:pStyle w:val="Testonotaapidipagina"/>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 xml:space="preserve">Ai sensi dell'art. </w:t>
      </w:r>
      <w:r w:rsidR="00CB5530">
        <w:rPr>
          <w:rFonts w:ascii="Times New Roman" w:hAnsi="Times New Roman" w:cs="Times New Roman"/>
          <w:sz w:val="24"/>
          <w:szCs w:val="24"/>
          <w:lang w:val="it-IT"/>
        </w:rPr>
        <w:t>1</w:t>
      </w:r>
      <w:r w:rsidRPr="002000B9">
        <w:rPr>
          <w:rFonts w:ascii="Times New Roman" w:hAnsi="Times New Roman" w:cs="Times New Roman"/>
          <w:sz w:val="24"/>
          <w:szCs w:val="24"/>
          <w:lang w:val="it-IT"/>
        </w:rPr>
        <w:t>0, par.</w:t>
      </w:r>
      <w:r w:rsidR="00CB5530">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2 del Regolamento Delegato, le Operazioni dei Soggetti Rilevanti che devono essere notificate includono altresì:</w:t>
      </w:r>
    </w:p>
    <w:p w14:paraId="1922D7DE" w14:textId="77777777" w:rsidR="00F94E55" w:rsidRPr="002000B9" w:rsidRDefault="00F94E55" w:rsidP="00F71A54">
      <w:pPr>
        <w:pStyle w:val="Testonotaapidipagina"/>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a) le operazioni di acquisto, cessione, vendita allo scoperto, sottoscrizione o lo scambio;</w:t>
      </w:r>
    </w:p>
    <w:p w14:paraId="2FA136A5" w14:textId="6D8C8994" w:rsidR="00F94E55" w:rsidRPr="002000B9" w:rsidRDefault="00F94E55" w:rsidP="00F71A54">
      <w:pPr>
        <w:pStyle w:val="Testonotaapidipagina"/>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lastRenderedPageBreak/>
        <w:t>b) l'accettazione o l'esercizio di un diritto di opzione, compreso un diritto di opzione concesso a Soggetti Rilevanti o a dipendenti in</w:t>
      </w:r>
      <w:r w:rsidR="00755B1B"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 xml:space="preserve">quanto parte della retribuzione loro spettante, e la cessione di azioni derivanti dall'esercizio di un diritto di </w:t>
      </w:r>
      <w:r w:rsidR="00755B1B" w:rsidRPr="002000B9">
        <w:rPr>
          <w:rFonts w:ascii="Times New Roman" w:hAnsi="Times New Roman" w:cs="Times New Roman"/>
          <w:sz w:val="24"/>
          <w:szCs w:val="24"/>
          <w:lang w:val="it-IT"/>
        </w:rPr>
        <w:t>opzione</w:t>
      </w:r>
      <w:r w:rsidRPr="002000B9">
        <w:rPr>
          <w:rFonts w:ascii="Times New Roman" w:hAnsi="Times New Roman" w:cs="Times New Roman"/>
          <w:sz w:val="24"/>
          <w:szCs w:val="24"/>
          <w:lang w:val="it-IT"/>
        </w:rPr>
        <w:t>;</w:t>
      </w:r>
    </w:p>
    <w:p w14:paraId="56BA3467" w14:textId="248458D6" w:rsidR="00F94E55" w:rsidRPr="002000B9" w:rsidRDefault="00F94E55" w:rsidP="00F71A54">
      <w:pPr>
        <w:pStyle w:val="Testonotaapidipagina"/>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c) l'adesione a contratti di scambio connessi a indici azionari o l'esercizio di tali contratti (</w:t>
      </w:r>
      <w:r w:rsidR="00AC123A" w:rsidRPr="002000B9">
        <w:rPr>
          <w:rFonts w:ascii="Times New Roman" w:hAnsi="Times New Roman" w:cs="Times New Roman"/>
          <w:i/>
          <w:iCs/>
          <w:sz w:val="24"/>
          <w:szCs w:val="24"/>
          <w:lang w:val="it-IT"/>
        </w:rPr>
        <w:t>equity swap</w:t>
      </w:r>
      <w:r w:rsidRPr="002000B9">
        <w:rPr>
          <w:rFonts w:ascii="Times New Roman" w:hAnsi="Times New Roman" w:cs="Times New Roman"/>
          <w:sz w:val="24"/>
          <w:szCs w:val="24"/>
          <w:lang w:val="it-IT"/>
        </w:rPr>
        <w:t>);</w:t>
      </w:r>
    </w:p>
    <w:p w14:paraId="407932CD" w14:textId="77777777" w:rsidR="00F94E55" w:rsidRPr="002000B9" w:rsidRDefault="00F94E55" w:rsidP="00F71A54">
      <w:pPr>
        <w:pStyle w:val="Testonotaapidipagina"/>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d) le operazioni in strumenti derivati o a essi collegati, comprese le operazioni con regolamento in contanti;</w:t>
      </w:r>
    </w:p>
    <w:p w14:paraId="049EC515" w14:textId="26A588AD" w:rsidR="00F94E55" w:rsidRPr="002000B9" w:rsidRDefault="00F94E55" w:rsidP="00F71A54">
      <w:pPr>
        <w:pStyle w:val="Testonotaapidipagina"/>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 xml:space="preserve">e) </w:t>
      </w:r>
      <w:r w:rsidR="00AC123A" w:rsidRPr="002000B9">
        <w:rPr>
          <w:rFonts w:ascii="Times New Roman" w:hAnsi="Times New Roman" w:cs="Times New Roman"/>
          <w:sz w:val="24"/>
          <w:szCs w:val="24"/>
          <w:lang w:val="it-IT"/>
        </w:rPr>
        <w:t>l’adesione</w:t>
      </w:r>
      <w:r w:rsidRPr="002000B9">
        <w:rPr>
          <w:rFonts w:ascii="Times New Roman" w:hAnsi="Times New Roman" w:cs="Times New Roman"/>
          <w:sz w:val="24"/>
          <w:szCs w:val="24"/>
          <w:lang w:val="it-IT"/>
        </w:rPr>
        <w:t xml:space="preserve"> a un contratto per differenza relativo a uno strumento finanziario emesso dalla Società;</w:t>
      </w:r>
    </w:p>
    <w:p w14:paraId="59FB6B9A" w14:textId="0A742C90" w:rsidR="00F94E55" w:rsidRPr="002000B9" w:rsidRDefault="00F94E55" w:rsidP="00F71A54">
      <w:pPr>
        <w:pStyle w:val="Testonotaapidipagina"/>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 xml:space="preserve">f) l'acquisizione, la cessione o l'esercizio di diritti, comprese le opzioni put e le opzioni call, e di </w:t>
      </w:r>
      <w:r w:rsidRPr="002000B9">
        <w:rPr>
          <w:rFonts w:ascii="Times New Roman" w:hAnsi="Times New Roman" w:cs="Times New Roman"/>
          <w:i/>
          <w:iCs/>
          <w:sz w:val="24"/>
          <w:szCs w:val="24"/>
          <w:lang w:val="it-IT"/>
        </w:rPr>
        <w:t>w</w:t>
      </w:r>
      <w:r w:rsidR="00AC123A" w:rsidRPr="002000B9">
        <w:rPr>
          <w:rFonts w:ascii="Times New Roman" w:hAnsi="Times New Roman" w:cs="Times New Roman"/>
          <w:i/>
          <w:iCs/>
          <w:sz w:val="24"/>
          <w:szCs w:val="24"/>
          <w:lang w:val="it-IT"/>
        </w:rPr>
        <w:t>a</w:t>
      </w:r>
      <w:r w:rsidR="00781B7F" w:rsidRPr="002000B9">
        <w:rPr>
          <w:rFonts w:ascii="Times New Roman" w:hAnsi="Times New Roman" w:cs="Times New Roman"/>
          <w:i/>
          <w:iCs/>
          <w:sz w:val="24"/>
          <w:szCs w:val="24"/>
          <w:lang w:val="it-IT"/>
        </w:rPr>
        <w:t>rrants</w:t>
      </w:r>
      <w:r w:rsidRPr="002000B9">
        <w:rPr>
          <w:rFonts w:ascii="Times New Roman" w:hAnsi="Times New Roman" w:cs="Times New Roman"/>
          <w:sz w:val="24"/>
          <w:szCs w:val="24"/>
          <w:lang w:val="it-IT"/>
        </w:rPr>
        <w:t>;</w:t>
      </w:r>
    </w:p>
    <w:p w14:paraId="1D5BDCE5" w14:textId="11D7DCE1" w:rsidR="00F94E55" w:rsidRPr="002000B9" w:rsidRDefault="00781B7F" w:rsidP="00F71A54">
      <w:pPr>
        <w:pStyle w:val="Testonotaapidipagina"/>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g)</w:t>
      </w:r>
      <w:r w:rsidR="00F94E55" w:rsidRPr="002000B9">
        <w:rPr>
          <w:rFonts w:ascii="Times New Roman" w:hAnsi="Times New Roman" w:cs="Times New Roman"/>
          <w:sz w:val="24"/>
          <w:szCs w:val="24"/>
          <w:lang w:val="it-IT"/>
        </w:rPr>
        <w:t xml:space="preserve"> la sottoscrizione di un aumento di capitale o di un'emissione di strumenti di debito;</w:t>
      </w:r>
    </w:p>
    <w:p w14:paraId="7D32AA2E" w14:textId="08318602" w:rsidR="00F94E55" w:rsidRPr="00014134" w:rsidRDefault="00F94E55" w:rsidP="00F71A54">
      <w:pPr>
        <w:pStyle w:val="Testonotaapidipagina"/>
        <w:jc w:val="both"/>
        <w:rPr>
          <w:rFonts w:ascii="Times New Roman" w:hAnsi="Times New Roman" w:cs="Times New Roman"/>
          <w:i/>
          <w:iCs/>
          <w:sz w:val="24"/>
          <w:szCs w:val="24"/>
          <w:lang w:val="it-IT"/>
        </w:rPr>
      </w:pPr>
      <w:r w:rsidRPr="002000B9">
        <w:rPr>
          <w:rFonts w:ascii="Times New Roman" w:hAnsi="Times New Roman" w:cs="Times New Roman"/>
          <w:sz w:val="24"/>
          <w:szCs w:val="24"/>
          <w:lang w:val="it-IT"/>
        </w:rPr>
        <w:t>h) le operazioni in strumenti derivati e strumenti finanziari collegati a uno strumento di debito emesso dalla Società, compresi i</w:t>
      </w:r>
      <w:r w:rsidRPr="002000B9">
        <w:rPr>
          <w:rFonts w:ascii="Times New Roman" w:hAnsi="Times New Roman" w:cs="Times New Roman"/>
          <w:i/>
          <w:iCs/>
          <w:sz w:val="24"/>
          <w:szCs w:val="24"/>
          <w:lang w:val="it-IT"/>
        </w:rPr>
        <w:t xml:space="preserve"> cre</w:t>
      </w:r>
      <w:r w:rsidR="00781B7F" w:rsidRPr="002000B9">
        <w:rPr>
          <w:rFonts w:ascii="Times New Roman" w:hAnsi="Times New Roman" w:cs="Times New Roman"/>
          <w:i/>
          <w:iCs/>
          <w:sz w:val="24"/>
          <w:szCs w:val="24"/>
          <w:lang w:val="it-IT"/>
        </w:rPr>
        <w:t xml:space="preserve">dit </w:t>
      </w:r>
      <w:r w:rsidRPr="002000B9">
        <w:rPr>
          <w:rFonts w:ascii="Times New Roman" w:hAnsi="Times New Roman" w:cs="Times New Roman"/>
          <w:i/>
          <w:iCs/>
          <w:sz w:val="24"/>
          <w:szCs w:val="24"/>
          <w:lang w:val="it-IT"/>
        </w:rPr>
        <w:t>def</w:t>
      </w:r>
      <w:r w:rsidR="00781B7F" w:rsidRPr="002000B9">
        <w:rPr>
          <w:rFonts w:ascii="Times New Roman" w:hAnsi="Times New Roman" w:cs="Times New Roman"/>
          <w:i/>
          <w:iCs/>
          <w:sz w:val="24"/>
          <w:szCs w:val="24"/>
          <w:lang w:val="it-IT"/>
        </w:rPr>
        <w:t xml:space="preserve">ault </w:t>
      </w:r>
      <w:r w:rsidR="00971309" w:rsidRPr="002000B9">
        <w:rPr>
          <w:rFonts w:ascii="Times New Roman" w:hAnsi="Times New Roman" w:cs="Times New Roman"/>
          <w:i/>
          <w:iCs/>
          <w:sz w:val="24"/>
          <w:szCs w:val="24"/>
          <w:lang w:val="it-IT"/>
        </w:rPr>
        <w:t>swap</w:t>
      </w:r>
      <w:r w:rsidRPr="002000B9">
        <w:rPr>
          <w:rFonts w:ascii="Times New Roman" w:hAnsi="Times New Roman" w:cs="Times New Roman"/>
          <w:sz w:val="24"/>
          <w:szCs w:val="24"/>
          <w:lang w:val="it-IT"/>
        </w:rPr>
        <w:t>;</w:t>
      </w:r>
    </w:p>
    <w:p w14:paraId="1BB79F20" w14:textId="77777777" w:rsidR="00F94E55" w:rsidRPr="002000B9" w:rsidRDefault="00F94E55" w:rsidP="00F71A54">
      <w:pPr>
        <w:pStyle w:val="Testonotaapidipagina"/>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i) le operazioni condizionate subordinatamente al verificarsi delle condizioni e all'effettiva esecuzione delle operazioni stesse;</w:t>
      </w:r>
    </w:p>
    <w:p w14:paraId="7D3F37D7" w14:textId="70F04901" w:rsidR="00F94E55" w:rsidRPr="002000B9" w:rsidRDefault="00F94E55" w:rsidP="00F71A54">
      <w:pPr>
        <w:pStyle w:val="Testonotaapidipagina"/>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j) la conversione, automatica o non automatica, di uno strumento finanziario in un altro strumento finanziario, compreso lo scambio di</w:t>
      </w:r>
      <w:r w:rsidR="00014134">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obbligazioni convertibili in azioni;</w:t>
      </w:r>
    </w:p>
    <w:p w14:paraId="7D4E231F" w14:textId="77777777" w:rsidR="00F94E55" w:rsidRPr="002000B9" w:rsidRDefault="00F94E55" w:rsidP="00F71A54">
      <w:pPr>
        <w:pStyle w:val="Testonotaapidipagina"/>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k) le elargizioni e donazioni fatte o ricevute e le eredità ricevute;</w:t>
      </w:r>
    </w:p>
    <w:p w14:paraId="39A64B62" w14:textId="10899D7A" w:rsidR="00F94E55" w:rsidRPr="002000B9" w:rsidRDefault="00F94E55" w:rsidP="00F71A54">
      <w:pPr>
        <w:pStyle w:val="Testonotaapidipagina"/>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l) le operazioni effettuate in prod</w:t>
      </w:r>
      <w:r w:rsidR="00971309" w:rsidRPr="002000B9">
        <w:rPr>
          <w:rFonts w:ascii="Times New Roman" w:hAnsi="Times New Roman" w:cs="Times New Roman"/>
          <w:sz w:val="24"/>
          <w:szCs w:val="24"/>
          <w:lang w:val="it-IT"/>
        </w:rPr>
        <w:t>otti</w:t>
      </w:r>
      <w:r w:rsidRPr="002000B9">
        <w:rPr>
          <w:rFonts w:ascii="Times New Roman" w:hAnsi="Times New Roman" w:cs="Times New Roman"/>
          <w:sz w:val="24"/>
          <w:szCs w:val="24"/>
          <w:lang w:val="it-IT"/>
        </w:rPr>
        <w:t>, panieri e strumenti derivati indicizzati, se così previsto dall'art. 19 del Regolamento MAR;</w:t>
      </w:r>
    </w:p>
    <w:p w14:paraId="04CC921C" w14:textId="4AF46627" w:rsidR="00F94E55" w:rsidRPr="002000B9" w:rsidRDefault="00F94E55" w:rsidP="00F71A54">
      <w:pPr>
        <w:pStyle w:val="Testonotaapidipagina"/>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m) le operazioni effettuate in azioni o quote di fondi di investimento, compresi i fondi di investimento alternativi (FIA di cui all'art. 1</w:t>
      </w:r>
      <w:r w:rsidR="00014134">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della direttiva 2011</w:t>
      </w:r>
      <w:r w:rsidR="00463BE0" w:rsidRPr="002000B9">
        <w:rPr>
          <w:rFonts w:ascii="Times New Roman" w:hAnsi="Times New Roman" w:cs="Times New Roman"/>
          <w:sz w:val="24"/>
          <w:szCs w:val="24"/>
          <w:lang w:val="it-IT"/>
        </w:rPr>
        <w:t>/</w:t>
      </w:r>
      <w:r w:rsidRPr="002000B9">
        <w:rPr>
          <w:rFonts w:ascii="Times New Roman" w:hAnsi="Times New Roman" w:cs="Times New Roman"/>
          <w:sz w:val="24"/>
          <w:szCs w:val="24"/>
          <w:lang w:val="it-IT"/>
        </w:rPr>
        <w:t xml:space="preserve"> 61/UE del Parlamento europeo e del Consiglio, se così previsto dall'art. 19 del Regolamento MAR;</w:t>
      </w:r>
    </w:p>
    <w:p w14:paraId="2EC62CEC" w14:textId="238E5D3C" w:rsidR="00F94E55" w:rsidRPr="002000B9" w:rsidRDefault="00F94E55" w:rsidP="00F71A54">
      <w:pPr>
        <w:pStyle w:val="Testonotaapidipagina"/>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n) le operazioni effettuate dal gestore di un FIA i</w:t>
      </w:r>
      <w:r w:rsidR="00463BE0" w:rsidRPr="002000B9">
        <w:rPr>
          <w:rFonts w:ascii="Times New Roman" w:hAnsi="Times New Roman" w:cs="Times New Roman"/>
          <w:sz w:val="24"/>
          <w:szCs w:val="24"/>
          <w:lang w:val="it-IT"/>
        </w:rPr>
        <w:t xml:space="preserve">n cui </w:t>
      </w:r>
      <w:r w:rsidRPr="002000B9">
        <w:rPr>
          <w:rFonts w:ascii="Times New Roman" w:hAnsi="Times New Roman" w:cs="Times New Roman"/>
          <w:sz w:val="24"/>
          <w:szCs w:val="24"/>
          <w:lang w:val="it-IT"/>
        </w:rPr>
        <w:t>ha investito un</w:t>
      </w:r>
      <w:r w:rsidR="00463BE0" w:rsidRPr="002000B9">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 xml:space="preserve">Soggetto Rilevante o una Persona a esso Strettamente Legata, </w:t>
      </w:r>
      <w:r w:rsidR="00463BE0" w:rsidRPr="002000B9">
        <w:rPr>
          <w:rFonts w:ascii="Times New Roman" w:hAnsi="Times New Roman" w:cs="Times New Roman"/>
          <w:sz w:val="24"/>
          <w:szCs w:val="24"/>
          <w:lang w:val="it-IT"/>
        </w:rPr>
        <w:t>se così</w:t>
      </w:r>
      <w:r w:rsidR="00014134">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previsto dall'art. 19 del Regolamento MAR;</w:t>
      </w:r>
    </w:p>
    <w:p w14:paraId="7FF0DF8E" w14:textId="29580050" w:rsidR="00F94E55" w:rsidRPr="002000B9" w:rsidRDefault="00F94E55" w:rsidP="00F71A54">
      <w:pPr>
        <w:pStyle w:val="Testonotaapidipagina"/>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o) le operazioni effettuate da terzi nell'ambito di un mandato di gestione patrimoniale o di un portafoglio su base individuale per conto o</w:t>
      </w:r>
      <w:r w:rsidR="00014134">
        <w:rPr>
          <w:rFonts w:ascii="Times New Roman" w:hAnsi="Times New Roman" w:cs="Times New Roman"/>
          <w:sz w:val="24"/>
          <w:szCs w:val="24"/>
          <w:lang w:val="it-IT"/>
        </w:rPr>
        <w:t xml:space="preserve"> </w:t>
      </w:r>
      <w:r w:rsidRPr="002000B9">
        <w:rPr>
          <w:rFonts w:ascii="Times New Roman" w:hAnsi="Times New Roman" w:cs="Times New Roman"/>
          <w:sz w:val="24"/>
          <w:szCs w:val="24"/>
          <w:lang w:val="it-IT"/>
        </w:rPr>
        <w:t>a favore di un Soggetto Rilevante o una Persona a esso Strettamente l</w:t>
      </w:r>
      <w:r w:rsidR="00463BE0" w:rsidRPr="002000B9">
        <w:rPr>
          <w:rFonts w:ascii="Times New Roman" w:hAnsi="Times New Roman" w:cs="Times New Roman"/>
          <w:sz w:val="24"/>
          <w:szCs w:val="24"/>
          <w:lang w:val="it-IT"/>
        </w:rPr>
        <w:t>egata</w:t>
      </w:r>
      <w:r w:rsidRPr="002000B9">
        <w:rPr>
          <w:rFonts w:ascii="Times New Roman" w:hAnsi="Times New Roman" w:cs="Times New Roman"/>
          <w:sz w:val="24"/>
          <w:szCs w:val="24"/>
          <w:lang w:val="it-IT"/>
        </w:rPr>
        <w:t>;</w:t>
      </w:r>
    </w:p>
    <w:p w14:paraId="502A06B3" w14:textId="74CF006C" w:rsidR="00631C6B" w:rsidRPr="002000B9" w:rsidRDefault="00F94E55" w:rsidP="00F71A54">
      <w:pPr>
        <w:pStyle w:val="Testonotaapidipagina"/>
        <w:jc w:val="both"/>
        <w:rPr>
          <w:rFonts w:ascii="Times New Roman" w:hAnsi="Times New Roman" w:cs="Times New Roman"/>
          <w:sz w:val="24"/>
          <w:szCs w:val="24"/>
          <w:lang w:val="it-IT"/>
        </w:rPr>
      </w:pPr>
      <w:r w:rsidRPr="002000B9">
        <w:rPr>
          <w:rFonts w:ascii="Times New Roman" w:hAnsi="Times New Roman" w:cs="Times New Roman"/>
          <w:sz w:val="24"/>
          <w:szCs w:val="24"/>
          <w:lang w:val="it-IT"/>
        </w:rPr>
        <w:t>p) l'assunzione o la concessione in prestito di quote o strumenti di debito della Società o strumenti derivati o altri strumenti finanziari a</w:t>
      </w:r>
      <w:r w:rsidR="00463BE0" w:rsidRPr="002000B9">
        <w:rPr>
          <w:rFonts w:ascii="Times New Roman" w:hAnsi="Times New Roman" w:cs="Times New Roman"/>
          <w:sz w:val="24"/>
          <w:szCs w:val="24"/>
          <w:lang w:val="it-IT"/>
        </w:rPr>
        <w:t xml:space="preserve"> essi collegati. </w:t>
      </w:r>
    </w:p>
    <w:p w14:paraId="3B28A429" w14:textId="77777777" w:rsidR="00631C6B" w:rsidRPr="002000B9" w:rsidRDefault="00631C6B" w:rsidP="00643547">
      <w:pPr>
        <w:rPr>
          <w:rFonts w:ascii="Times New Roman" w:hAnsi="Times New Roman" w:cs="Times New Roman"/>
          <w:sz w:val="24"/>
          <w:szCs w:val="24"/>
          <w:lang w:val="it-IT"/>
        </w:rPr>
      </w:pPr>
    </w:p>
    <w:sectPr w:rsidR="00631C6B" w:rsidRPr="002000B9" w:rsidSect="00067BD9">
      <w:headerReference w:type="default" r:id="rId10"/>
      <w:footerReference w:type="default" r:id="rId11"/>
      <w:type w:val="continuous"/>
      <w:pgSz w:w="12240" w:h="15840"/>
      <w:pgMar w:top="1440" w:right="1325"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168AD" w14:textId="77777777" w:rsidR="00B8551C" w:rsidRDefault="00B8551C" w:rsidP="000F6CA1">
      <w:pPr>
        <w:spacing w:after="0" w:line="240" w:lineRule="auto"/>
      </w:pPr>
      <w:r>
        <w:separator/>
      </w:r>
    </w:p>
  </w:endnote>
  <w:endnote w:type="continuationSeparator" w:id="0">
    <w:p w14:paraId="2A2D4F94" w14:textId="77777777" w:rsidR="00B8551C" w:rsidRDefault="00B8551C" w:rsidP="000F6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7775902"/>
      <w:docPartObj>
        <w:docPartGallery w:val="Page Numbers (Bottom of Page)"/>
        <w:docPartUnique/>
      </w:docPartObj>
    </w:sdtPr>
    <w:sdtContent>
      <w:p w14:paraId="186504F8" w14:textId="52474BF4" w:rsidR="00B306AC" w:rsidRDefault="00B306AC">
        <w:pPr>
          <w:pStyle w:val="Pidipagina"/>
          <w:jc w:val="right"/>
        </w:pPr>
        <w:r>
          <w:fldChar w:fldCharType="begin"/>
        </w:r>
        <w:r>
          <w:instrText>PAGE   \* MERGEFORMAT</w:instrText>
        </w:r>
        <w:r>
          <w:fldChar w:fldCharType="separate"/>
        </w:r>
        <w:r w:rsidR="006573E2" w:rsidRPr="006573E2">
          <w:rPr>
            <w:noProof/>
            <w:lang w:val="it-IT"/>
          </w:rPr>
          <w:t>20</w:t>
        </w:r>
        <w:r>
          <w:fldChar w:fldCharType="end"/>
        </w:r>
      </w:p>
    </w:sdtContent>
  </w:sdt>
  <w:p w14:paraId="440BCF6B" w14:textId="77777777" w:rsidR="00B306AC" w:rsidRDefault="00B306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65AF5" w14:textId="77777777" w:rsidR="00B8551C" w:rsidRDefault="00B8551C" w:rsidP="000F6CA1">
      <w:pPr>
        <w:spacing w:after="0" w:line="240" w:lineRule="auto"/>
      </w:pPr>
      <w:r>
        <w:separator/>
      </w:r>
    </w:p>
  </w:footnote>
  <w:footnote w:type="continuationSeparator" w:id="0">
    <w:p w14:paraId="700BEAEA" w14:textId="77777777" w:rsidR="00B8551C" w:rsidRDefault="00B8551C" w:rsidP="000F6CA1">
      <w:pPr>
        <w:spacing w:after="0" w:line="240" w:lineRule="auto"/>
      </w:pPr>
      <w:r>
        <w:continuationSeparator/>
      </w:r>
    </w:p>
  </w:footnote>
  <w:footnote w:id="1">
    <w:p w14:paraId="779F859C" w14:textId="2C20AB8E" w:rsidR="00E96FAD" w:rsidRPr="007A3DE8" w:rsidRDefault="00E96FAD" w:rsidP="007A3DE8">
      <w:pPr>
        <w:pStyle w:val="Testonotaapidipagina"/>
        <w:jc w:val="both"/>
        <w:rPr>
          <w:rFonts w:ascii="Times New Roman" w:hAnsi="Times New Roman" w:cs="Times New Roman"/>
          <w:lang w:val="it-IT"/>
        </w:rPr>
      </w:pPr>
      <w:r w:rsidRPr="007A3DE8">
        <w:rPr>
          <w:rStyle w:val="Rimandonotaapidipagina"/>
          <w:rFonts w:ascii="Times New Roman" w:hAnsi="Times New Roman" w:cs="Times New Roman"/>
        </w:rPr>
        <w:footnoteRef/>
      </w:r>
      <w:r w:rsidRPr="007A3DE8">
        <w:rPr>
          <w:rFonts w:ascii="Times New Roman" w:hAnsi="Times New Roman" w:cs="Times New Roman"/>
          <w:lang w:val="it-IT"/>
        </w:rPr>
        <w:t xml:space="preserve"> Art.</w:t>
      </w:r>
      <w:r w:rsidR="00771177" w:rsidRPr="007A3DE8">
        <w:rPr>
          <w:rFonts w:ascii="Times New Roman" w:hAnsi="Times New Roman" w:cs="Times New Roman"/>
          <w:lang w:val="it-IT"/>
        </w:rPr>
        <w:t>3, n. 26 del Regolamento MAR</w:t>
      </w:r>
    </w:p>
  </w:footnote>
  <w:footnote w:id="2">
    <w:p w14:paraId="45A7D57D" w14:textId="5C78BB9C" w:rsidR="00BD2BDB" w:rsidRPr="007A3DE8" w:rsidRDefault="00BD2BDB" w:rsidP="007A3DE8">
      <w:pPr>
        <w:pStyle w:val="Testonotaapidipagina"/>
        <w:jc w:val="both"/>
        <w:rPr>
          <w:rFonts w:ascii="Times New Roman" w:hAnsi="Times New Roman" w:cs="Times New Roman"/>
          <w:lang w:val="it-IT"/>
        </w:rPr>
      </w:pPr>
      <w:r w:rsidRPr="007A3DE8">
        <w:rPr>
          <w:rStyle w:val="Rimandonotaapidipagina"/>
          <w:rFonts w:ascii="Times New Roman" w:hAnsi="Times New Roman" w:cs="Times New Roman"/>
        </w:rPr>
        <w:footnoteRef/>
      </w:r>
      <w:r w:rsidRPr="007A3DE8">
        <w:rPr>
          <w:rFonts w:ascii="Times New Roman" w:hAnsi="Times New Roman" w:cs="Times New Roman"/>
          <w:lang w:val="it-IT"/>
        </w:rPr>
        <w:t xml:space="preserve"> </w:t>
      </w:r>
      <w:r w:rsidR="00274DDA" w:rsidRPr="007A3DE8">
        <w:rPr>
          <w:rFonts w:ascii="Times New Roman" w:hAnsi="Times New Roman" w:cs="Times New Roman"/>
          <w:lang w:val="it-IT"/>
        </w:rPr>
        <w:t>L'importo di euro 20.000 è calcolato sommando senza compensazione le Operazioni effettuate per conto di ciascun Soggetto Rilevante e quelle effettuate per conto di ciascuna delle Persone strettamente legate a tali soggetti.</w:t>
      </w:r>
    </w:p>
  </w:footnote>
  <w:footnote w:id="3">
    <w:p w14:paraId="67FFA873" w14:textId="77777777" w:rsidR="0044593D" w:rsidRPr="007A3DE8" w:rsidRDefault="00A909A2" w:rsidP="007A3DE8">
      <w:pPr>
        <w:pStyle w:val="Testonotaapidipagina"/>
        <w:jc w:val="both"/>
        <w:rPr>
          <w:rFonts w:ascii="Times New Roman" w:hAnsi="Times New Roman" w:cs="Times New Roman"/>
          <w:lang w:val="it-IT"/>
        </w:rPr>
      </w:pPr>
      <w:r w:rsidRPr="007A3DE8">
        <w:rPr>
          <w:rStyle w:val="Rimandonotaapidipagina"/>
          <w:rFonts w:ascii="Times New Roman" w:hAnsi="Times New Roman" w:cs="Times New Roman"/>
        </w:rPr>
        <w:footnoteRef/>
      </w:r>
      <w:r w:rsidRPr="007A3DE8">
        <w:rPr>
          <w:rFonts w:ascii="Times New Roman" w:hAnsi="Times New Roman" w:cs="Times New Roman"/>
          <w:lang w:val="it-IT"/>
        </w:rPr>
        <w:t xml:space="preserve"> </w:t>
      </w:r>
      <w:r w:rsidR="0044593D" w:rsidRPr="007A3DE8">
        <w:rPr>
          <w:rFonts w:ascii="Times New Roman" w:hAnsi="Times New Roman" w:cs="Times New Roman"/>
          <w:lang w:val="it-IT"/>
        </w:rPr>
        <w:t>Gli artt. 19, par. 7, del Regolamento MAR e 10, par. 2, del Regolamento Delegato prevedono anche le seguenti</w:t>
      </w:r>
    </w:p>
    <w:p w14:paraId="61323410" w14:textId="346958A0" w:rsidR="00670606" w:rsidRPr="007A3DE8" w:rsidRDefault="0044593D" w:rsidP="007A3DE8">
      <w:pPr>
        <w:pStyle w:val="Testonotaapidipagina"/>
        <w:jc w:val="both"/>
        <w:rPr>
          <w:rFonts w:ascii="Times New Roman" w:hAnsi="Times New Roman" w:cs="Times New Roman"/>
          <w:lang w:val="it-IT"/>
        </w:rPr>
      </w:pPr>
      <w:r w:rsidRPr="007A3DE8">
        <w:rPr>
          <w:rFonts w:ascii="Times New Roman" w:hAnsi="Times New Roman" w:cs="Times New Roman"/>
          <w:lang w:val="it-IT"/>
        </w:rPr>
        <w:t>Operazioni:</w:t>
      </w:r>
      <w:r w:rsidR="00670606" w:rsidRPr="007A3DE8">
        <w:rPr>
          <w:rFonts w:ascii="Times New Roman" w:hAnsi="Times New Roman" w:cs="Times New Roman"/>
          <w:lang w:val="it-IT"/>
        </w:rPr>
        <w:t xml:space="preserve"> l'adesione a un contratto per differenza relativo a uno strumento finanziario della Società;</w:t>
      </w:r>
    </w:p>
    <w:p w14:paraId="5E0435A2" w14:textId="77777777" w:rsidR="00670606" w:rsidRPr="007A3DE8" w:rsidRDefault="00670606" w:rsidP="007A3DE8">
      <w:pPr>
        <w:pStyle w:val="Testonotaapidipagina"/>
        <w:jc w:val="both"/>
        <w:rPr>
          <w:rFonts w:ascii="Times New Roman" w:hAnsi="Times New Roman" w:cs="Times New Roman"/>
          <w:lang w:val="it-IT"/>
        </w:rPr>
      </w:pPr>
      <w:r w:rsidRPr="007A3DE8">
        <w:rPr>
          <w:rFonts w:ascii="Times New Roman" w:hAnsi="Times New Roman" w:cs="Times New Roman"/>
          <w:lang w:val="it-IT"/>
        </w:rPr>
        <w:t>- l'assunzione o la concessione in prestito di azioni o strumenti finanziari di debito emessi dalla Società o strumenti derivati o altri strumenti finanziari a essi collegati;</w:t>
      </w:r>
    </w:p>
    <w:p w14:paraId="628A704D" w14:textId="77777777" w:rsidR="00670606" w:rsidRPr="007A3DE8" w:rsidRDefault="00670606" w:rsidP="007A3DE8">
      <w:pPr>
        <w:pStyle w:val="Testonotaapidipagina"/>
        <w:jc w:val="both"/>
        <w:rPr>
          <w:rFonts w:ascii="Times New Roman" w:hAnsi="Times New Roman" w:cs="Times New Roman"/>
          <w:lang w:val="it-IT"/>
        </w:rPr>
      </w:pPr>
      <w:r w:rsidRPr="007A3DE8">
        <w:rPr>
          <w:rFonts w:ascii="Times New Roman" w:hAnsi="Times New Roman" w:cs="Times New Roman"/>
          <w:lang w:val="it-IT"/>
        </w:rPr>
        <w:t>- operazioni effettuate nell'ambito di un'assicurazione sulla vita, definite ai sensi della Direttiva 2009/"138/CE del Parlamento Europeo e del Consiglio, in cui (</w:t>
      </w:r>
      <w:r w:rsidRPr="007A3DE8">
        <w:rPr>
          <w:rFonts w:ascii="Times New Roman" w:hAnsi="Times New Roman" w:cs="Times New Roman"/>
          <w:i/>
          <w:iCs/>
          <w:lang w:val="it-IT"/>
        </w:rPr>
        <w:t>i</w:t>
      </w:r>
      <w:r w:rsidRPr="007A3DE8">
        <w:rPr>
          <w:rFonts w:ascii="Times New Roman" w:hAnsi="Times New Roman" w:cs="Times New Roman"/>
          <w:lang w:val="it-IT"/>
        </w:rPr>
        <w:t>) il contraente dell'assicurazione è un Soggetto Rilevante o una Persona a esso strettamente associata; (</w:t>
      </w:r>
      <w:r w:rsidRPr="007A3DE8">
        <w:rPr>
          <w:rFonts w:ascii="Times New Roman" w:hAnsi="Times New Roman" w:cs="Times New Roman"/>
          <w:i/>
          <w:iCs/>
          <w:lang w:val="it-IT"/>
        </w:rPr>
        <w:t>ii</w:t>
      </w:r>
      <w:r w:rsidRPr="007A3DE8">
        <w:rPr>
          <w:rFonts w:ascii="Times New Roman" w:hAnsi="Times New Roman" w:cs="Times New Roman"/>
          <w:lang w:val="it-IT"/>
        </w:rPr>
        <w:t>) il rischio dell'investimento è a carico del contraente; (</w:t>
      </w:r>
      <w:r w:rsidRPr="007A3DE8">
        <w:rPr>
          <w:rFonts w:ascii="Times New Roman" w:hAnsi="Times New Roman" w:cs="Times New Roman"/>
          <w:i/>
          <w:iCs/>
          <w:lang w:val="it-IT"/>
        </w:rPr>
        <w:t>iii)</w:t>
      </w:r>
      <w:r w:rsidRPr="007A3DE8">
        <w:rPr>
          <w:rFonts w:ascii="Times New Roman" w:hAnsi="Times New Roman" w:cs="Times New Roman"/>
          <w:lang w:val="it-IT"/>
        </w:rPr>
        <w:t xml:space="preserve"> il contraente ha il potere o la discrezionalità di prendere decisioni di investimento in relazione a strumenti specifici contemplati dall'assicurazione sulla vita di cui trattasi, o di eseguire operazioni riguardanti gli strumenti specifici di tale assicurazione sulla vita.</w:t>
      </w:r>
    </w:p>
    <w:p w14:paraId="74031BC0" w14:textId="77777777" w:rsidR="00670606" w:rsidRPr="007A3DE8" w:rsidRDefault="00670606" w:rsidP="007A3DE8">
      <w:pPr>
        <w:pStyle w:val="Testonotaapidipagina"/>
        <w:jc w:val="both"/>
        <w:rPr>
          <w:rFonts w:ascii="Times New Roman" w:hAnsi="Times New Roman" w:cs="Times New Roman"/>
          <w:lang w:val="it-IT"/>
        </w:rPr>
      </w:pPr>
      <w:r w:rsidRPr="007A3DE8">
        <w:rPr>
          <w:rFonts w:ascii="Times New Roman" w:hAnsi="Times New Roman" w:cs="Times New Roman"/>
          <w:lang w:val="it-IT"/>
        </w:rPr>
        <w:t>l'adesione a un contratto per differenza relativo a uno strumento finanziario della Società;</w:t>
      </w:r>
    </w:p>
    <w:p w14:paraId="364C9687" w14:textId="77777777" w:rsidR="00670606" w:rsidRPr="007A3DE8" w:rsidRDefault="00670606" w:rsidP="007A3DE8">
      <w:pPr>
        <w:pStyle w:val="Testonotaapidipagina"/>
        <w:jc w:val="both"/>
        <w:rPr>
          <w:rFonts w:ascii="Times New Roman" w:hAnsi="Times New Roman" w:cs="Times New Roman"/>
          <w:lang w:val="it-IT"/>
        </w:rPr>
      </w:pPr>
      <w:r w:rsidRPr="007A3DE8">
        <w:rPr>
          <w:rFonts w:ascii="Times New Roman" w:hAnsi="Times New Roman" w:cs="Times New Roman"/>
          <w:lang w:val="it-IT"/>
        </w:rPr>
        <w:t>- l'assunzione o la concessione in prestito di azioni o strumenti finanziari di debito emessi dalla Società o strumenti derivati o altri strumenti finanziari a essi collegati;</w:t>
      </w:r>
    </w:p>
    <w:p w14:paraId="0E81E62D" w14:textId="473DB0E5" w:rsidR="00A909A2" w:rsidRPr="007A3DE8" w:rsidRDefault="00670606" w:rsidP="007A3DE8">
      <w:pPr>
        <w:pStyle w:val="Testonotaapidipagina"/>
        <w:jc w:val="both"/>
        <w:rPr>
          <w:rFonts w:ascii="Times New Roman" w:hAnsi="Times New Roman" w:cs="Times New Roman"/>
          <w:lang w:val="it-IT"/>
        </w:rPr>
      </w:pPr>
      <w:r w:rsidRPr="007A3DE8">
        <w:rPr>
          <w:rFonts w:ascii="Times New Roman" w:hAnsi="Times New Roman" w:cs="Times New Roman"/>
          <w:lang w:val="it-IT"/>
        </w:rPr>
        <w:t>- operazioni effettuate nell'ambito di un'assicurazione sulla vita, definite ai sensi della Direttiva 2009/"138/CE del Parlamento Europeo e del Consiglio, in cui (</w:t>
      </w:r>
      <w:r w:rsidRPr="007A3DE8">
        <w:rPr>
          <w:rFonts w:ascii="Times New Roman" w:hAnsi="Times New Roman" w:cs="Times New Roman"/>
          <w:i/>
          <w:iCs/>
          <w:lang w:val="it-IT"/>
        </w:rPr>
        <w:t>i</w:t>
      </w:r>
      <w:r w:rsidRPr="007A3DE8">
        <w:rPr>
          <w:rFonts w:ascii="Times New Roman" w:hAnsi="Times New Roman" w:cs="Times New Roman"/>
          <w:lang w:val="it-IT"/>
        </w:rPr>
        <w:t>) il contraente dell'assicurazione è un Soggetto Rilevante o una Persona a esso strettamente associata; (</w:t>
      </w:r>
      <w:r w:rsidRPr="007A3DE8">
        <w:rPr>
          <w:rFonts w:ascii="Times New Roman" w:hAnsi="Times New Roman" w:cs="Times New Roman"/>
          <w:i/>
          <w:iCs/>
          <w:lang w:val="it-IT"/>
        </w:rPr>
        <w:t>ii</w:t>
      </w:r>
      <w:r w:rsidRPr="007A3DE8">
        <w:rPr>
          <w:rFonts w:ascii="Times New Roman" w:hAnsi="Times New Roman" w:cs="Times New Roman"/>
          <w:lang w:val="it-IT"/>
        </w:rPr>
        <w:t>) il rischio dell'investimento è a carico del contraente; (</w:t>
      </w:r>
      <w:r w:rsidRPr="007A3DE8">
        <w:rPr>
          <w:rFonts w:ascii="Times New Roman" w:hAnsi="Times New Roman" w:cs="Times New Roman"/>
          <w:i/>
          <w:iCs/>
          <w:lang w:val="it-IT"/>
        </w:rPr>
        <w:t>iii)</w:t>
      </w:r>
      <w:r w:rsidRPr="007A3DE8">
        <w:rPr>
          <w:rFonts w:ascii="Times New Roman" w:hAnsi="Times New Roman" w:cs="Times New Roman"/>
          <w:lang w:val="it-IT"/>
        </w:rPr>
        <w:t xml:space="preserve"> il contraente ha il potere o la discrezionalità di prendere decisioni di investimento in relazione a strumenti specifici contemplati dall'assicurazione sulla vita di cui trattasi, o di eseguire operazioni riguardanti gli strumenti specifici di tale assicurazione sulla vita.</w:t>
      </w:r>
    </w:p>
  </w:footnote>
  <w:footnote w:id="4">
    <w:p w14:paraId="22F052A2" w14:textId="77777777" w:rsidR="00670606" w:rsidRPr="007A3DE8" w:rsidRDefault="00A909A2" w:rsidP="007A3DE8">
      <w:pPr>
        <w:pStyle w:val="Testonotaapidipagina"/>
        <w:jc w:val="both"/>
        <w:rPr>
          <w:rFonts w:ascii="Times New Roman" w:hAnsi="Times New Roman" w:cs="Times New Roman"/>
          <w:lang w:val="it-IT"/>
        </w:rPr>
      </w:pPr>
      <w:r w:rsidRPr="007A3DE8">
        <w:rPr>
          <w:rStyle w:val="Rimandonotaapidipagina"/>
          <w:rFonts w:ascii="Times New Roman" w:hAnsi="Times New Roman" w:cs="Times New Roman"/>
        </w:rPr>
        <w:footnoteRef/>
      </w:r>
      <w:r w:rsidRPr="007A3DE8">
        <w:rPr>
          <w:rFonts w:ascii="Times New Roman" w:hAnsi="Times New Roman" w:cs="Times New Roman"/>
          <w:lang w:val="it-IT"/>
        </w:rPr>
        <w:t xml:space="preserve"> </w:t>
      </w:r>
      <w:r w:rsidR="00670606" w:rsidRPr="007A3DE8">
        <w:rPr>
          <w:rFonts w:ascii="Times New Roman" w:hAnsi="Times New Roman" w:cs="Times New Roman"/>
          <w:lang w:val="it-IT"/>
        </w:rPr>
        <w:t>Si noti che non è necessario notificare una cessione in garanzia di strumenti finanziari, o altra garanzia analoga, in</w:t>
      </w:r>
    </w:p>
    <w:p w14:paraId="789EDE53" w14:textId="77777777" w:rsidR="00670606" w:rsidRPr="007A3DE8" w:rsidRDefault="00670606" w:rsidP="007A3DE8">
      <w:pPr>
        <w:pStyle w:val="Testonotaapidipagina"/>
        <w:jc w:val="both"/>
        <w:rPr>
          <w:rFonts w:ascii="Times New Roman" w:hAnsi="Times New Roman" w:cs="Times New Roman"/>
          <w:lang w:val="it-IT"/>
        </w:rPr>
      </w:pPr>
      <w:r w:rsidRPr="007A3DE8">
        <w:rPr>
          <w:rFonts w:ascii="Times New Roman" w:hAnsi="Times New Roman" w:cs="Times New Roman"/>
          <w:lang w:val="it-IT"/>
        </w:rPr>
        <w:t>connessione con il deposito degli strumenti finanziari in un conto a custodia, a meno che e fintanto che tale cessione in</w:t>
      </w:r>
    </w:p>
    <w:p w14:paraId="08ABCD08" w14:textId="70D0B899" w:rsidR="00A909A2" w:rsidRPr="007A3DE8" w:rsidRDefault="00670606" w:rsidP="007A3DE8">
      <w:pPr>
        <w:pStyle w:val="Testonotaapidipagina"/>
        <w:jc w:val="both"/>
        <w:rPr>
          <w:rFonts w:ascii="Times New Roman" w:hAnsi="Times New Roman" w:cs="Times New Roman"/>
          <w:lang w:val="it-IT"/>
        </w:rPr>
      </w:pPr>
      <w:r w:rsidRPr="007A3DE8">
        <w:rPr>
          <w:rFonts w:ascii="Times New Roman" w:hAnsi="Times New Roman" w:cs="Times New Roman"/>
          <w:lang w:val="it-IT"/>
        </w:rPr>
        <w:t>garanzia, o altra garanzia analoga, sia intesa a ottenere una specifica facilitazione creditizia.</w:t>
      </w:r>
    </w:p>
  </w:footnote>
  <w:footnote w:id="5">
    <w:p w14:paraId="466CCFAA" w14:textId="30F25A12" w:rsidR="00352B14" w:rsidRPr="007A3DE8" w:rsidRDefault="00A909A2" w:rsidP="007A3DE8">
      <w:pPr>
        <w:pStyle w:val="Testonotaapidipagina"/>
        <w:jc w:val="both"/>
        <w:rPr>
          <w:rFonts w:ascii="Times New Roman" w:hAnsi="Times New Roman" w:cs="Times New Roman"/>
          <w:lang w:val="it-IT"/>
        </w:rPr>
      </w:pPr>
      <w:r w:rsidRPr="007A3DE8">
        <w:rPr>
          <w:rStyle w:val="Rimandonotaapidipagina"/>
          <w:rFonts w:ascii="Times New Roman" w:hAnsi="Times New Roman" w:cs="Times New Roman"/>
        </w:rPr>
        <w:footnoteRef/>
      </w:r>
      <w:r w:rsidRPr="007A3DE8">
        <w:rPr>
          <w:rFonts w:ascii="Times New Roman" w:hAnsi="Times New Roman" w:cs="Times New Roman"/>
          <w:lang w:val="it-IT"/>
        </w:rPr>
        <w:t xml:space="preserve"> </w:t>
      </w:r>
      <w:r w:rsidR="00352B14" w:rsidRPr="007A3DE8">
        <w:rPr>
          <w:rFonts w:ascii="Times New Roman" w:hAnsi="Times New Roman" w:cs="Times New Roman"/>
          <w:lang w:val="it-IT"/>
        </w:rPr>
        <w:t>Le Operazioni dei Soggetti Rilevanti eseguite da parte dei gestori di un organismo di investimento collettivo in cui il Soggetto Rilevante o la Persona a esso Strettamente Legata ha investito, non sono soggette all'obbligo di notifica se il gestore dell'organismo di investimento collettivo agisce in totale discrezione, il che esclude la possibilità che egli riceva istruzioni o suggerimenti di alcun genere sulla composizione del portafoglio, direttamente o indirettamente dagli investitori di tale organismo di investimento collettivo.</w:t>
      </w:r>
    </w:p>
    <w:p w14:paraId="378DFC35" w14:textId="34439BE0" w:rsidR="00A909A2" w:rsidRPr="007A3DE8" w:rsidRDefault="004549D8" w:rsidP="007A3DE8">
      <w:pPr>
        <w:pStyle w:val="Testonotaapidipagina"/>
        <w:jc w:val="both"/>
        <w:rPr>
          <w:rFonts w:ascii="Times New Roman" w:hAnsi="Times New Roman" w:cs="Times New Roman"/>
          <w:lang w:val="it-IT"/>
        </w:rPr>
      </w:pPr>
      <w:r w:rsidRPr="007A3DE8">
        <w:rPr>
          <w:rFonts w:ascii="Times New Roman" w:hAnsi="Times New Roman" w:cs="Times New Roman"/>
          <w:lang w:val="it-IT"/>
        </w:rPr>
        <w:t xml:space="preserve">6 </w:t>
      </w:r>
    </w:p>
  </w:footnote>
  <w:footnote w:id="6">
    <w:p w14:paraId="57DD59EE" w14:textId="600530BB" w:rsidR="001B62B0" w:rsidRPr="007A3DE8" w:rsidRDefault="008E50F2" w:rsidP="007A3DE8">
      <w:pPr>
        <w:pStyle w:val="Testonotaapidipagina"/>
        <w:jc w:val="both"/>
        <w:rPr>
          <w:rFonts w:ascii="Times New Roman" w:hAnsi="Times New Roman" w:cs="Times New Roman"/>
          <w:lang w:val="it-IT"/>
        </w:rPr>
      </w:pPr>
      <w:r w:rsidRPr="007A3DE8">
        <w:rPr>
          <w:rStyle w:val="Rimandonotaapidipagina"/>
          <w:rFonts w:ascii="Times New Roman" w:hAnsi="Times New Roman" w:cs="Times New Roman"/>
        </w:rPr>
        <w:footnoteRef/>
      </w:r>
      <w:r w:rsidR="001B62B0" w:rsidRPr="007A3DE8">
        <w:rPr>
          <w:rFonts w:ascii="Times New Roman" w:hAnsi="Times New Roman" w:cs="Times New Roman"/>
          <w:lang w:val="it-IT"/>
        </w:rPr>
        <w:t>Ai sensi dell'art. 19, par. 1 bis del Regolamento MAR, esulano dall'obbligo di notifica le Operazioni dei Soggetti Rilevanti se, al momento della transazione, sia soddisfatta una delle seguenti condizioni: (l) lo strumento finanziario è costituito da una quota o un'azione di un organismo di investimento collettivo in cui l'esposizione alle azioni o agli strumenti di debito della Società non supera 1120% degli attivi detenuti dall'organismo di investimento collettivo; (</w:t>
      </w:r>
      <w:r w:rsidR="001B62B0" w:rsidRPr="007A3DE8">
        <w:rPr>
          <w:rFonts w:ascii="Times New Roman" w:hAnsi="Times New Roman" w:cs="Times New Roman"/>
          <w:i/>
          <w:iCs/>
          <w:lang w:val="it-IT"/>
        </w:rPr>
        <w:t>ll</w:t>
      </w:r>
      <w:r w:rsidR="001B62B0" w:rsidRPr="007A3DE8">
        <w:rPr>
          <w:rFonts w:ascii="Times New Roman" w:hAnsi="Times New Roman" w:cs="Times New Roman"/>
          <w:lang w:val="it-IT"/>
        </w:rPr>
        <w:t>) lo strumento finanziario fornisce un'esposizione a un portafoglio di attivi in cui l'esposizione alle azioni o agli strumenti di debito della Società non supera il 20% degli attivi del portafoglio; o (</w:t>
      </w:r>
      <w:r w:rsidR="001B62B0" w:rsidRPr="007A3DE8">
        <w:rPr>
          <w:rFonts w:ascii="Times New Roman" w:hAnsi="Times New Roman" w:cs="Times New Roman"/>
          <w:i/>
          <w:iCs/>
          <w:lang w:val="it-IT"/>
        </w:rPr>
        <w:t>lll</w:t>
      </w:r>
      <w:r w:rsidR="001B62B0" w:rsidRPr="007A3DE8">
        <w:rPr>
          <w:rFonts w:ascii="Times New Roman" w:hAnsi="Times New Roman" w:cs="Times New Roman"/>
          <w:lang w:val="it-IT"/>
        </w:rPr>
        <w:t>) lo strumento finanziario è costituito da una quota o un'azione di un organismo di investimento collettivo o fornisce un'esposizione a un portafoglio di attivi e il Soggetto Rilevante o la Persona a esso</w:t>
      </w:r>
      <w:r w:rsidR="00EC4115" w:rsidRPr="007A3DE8">
        <w:rPr>
          <w:rFonts w:ascii="Times New Roman" w:hAnsi="Times New Roman" w:cs="Times New Roman"/>
          <w:lang w:val="it-IT"/>
        </w:rPr>
        <w:t xml:space="preserve"> </w:t>
      </w:r>
      <w:r w:rsidR="001B62B0" w:rsidRPr="007A3DE8">
        <w:rPr>
          <w:rFonts w:ascii="Times New Roman" w:hAnsi="Times New Roman" w:cs="Times New Roman"/>
          <w:lang w:val="it-IT"/>
        </w:rPr>
        <w:t>Strettamente Legata non conosce, né poteva conoscere, la composizione degli investimenti</w:t>
      </w:r>
      <w:r w:rsidR="00EC4115" w:rsidRPr="007A3DE8">
        <w:rPr>
          <w:rFonts w:ascii="Times New Roman" w:hAnsi="Times New Roman" w:cs="Times New Roman"/>
          <w:lang w:val="it-IT"/>
        </w:rPr>
        <w:t xml:space="preserve"> </w:t>
      </w:r>
      <w:r w:rsidR="001B62B0" w:rsidRPr="007A3DE8">
        <w:rPr>
          <w:rFonts w:ascii="Times New Roman" w:hAnsi="Times New Roman" w:cs="Times New Roman"/>
          <w:lang w:val="it-IT"/>
        </w:rPr>
        <w:t>o l'esposizione di tale organismo di investimento collettivo o portafoglio di attivi in relazione alle azioni o agli strumenti</w:t>
      </w:r>
      <w:r w:rsidR="00EC4115" w:rsidRPr="007A3DE8">
        <w:rPr>
          <w:rFonts w:ascii="Times New Roman" w:hAnsi="Times New Roman" w:cs="Times New Roman"/>
          <w:lang w:val="it-IT"/>
        </w:rPr>
        <w:t xml:space="preserve"> </w:t>
      </w:r>
      <w:r w:rsidR="001B62B0" w:rsidRPr="007A3DE8">
        <w:rPr>
          <w:rFonts w:ascii="Times New Roman" w:hAnsi="Times New Roman" w:cs="Times New Roman"/>
          <w:lang w:val="it-IT"/>
        </w:rPr>
        <w:t>di debito della Società, e inoltre non vi sono motivi che lo inducano a ritenere che le azioni o gli strumenti di debito della</w:t>
      </w:r>
      <w:r w:rsidR="00EC4115" w:rsidRPr="007A3DE8">
        <w:rPr>
          <w:rFonts w:ascii="Times New Roman" w:hAnsi="Times New Roman" w:cs="Times New Roman"/>
          <w:lang w:val="it-IT"/>
        </w:rPr>
        <w:t xml:space="preserve"> </w:t>
      </w:r>
      <w:r w:rsidR="001B62B0" w:rsidRPr="007A3DE8">
        <w:rPr>
          <w:rFonts w:ascii="Times New Roman" w:hAnsi="Times New Roman" w:cs="Times New Roman"/>
          <w:lang w:val="it-IT"/>
        </w:rPr>
        <w:t>Società superino le soglie di cui ai punti (</w:t>
      </w:r>
      <w:r w:rsidR="001B62B0" w:rsidRPr="007A3DE8">
        <w:rPr>
          <w:rFonts w:ascii="Times New Roman" w:hAnsi="Times New Roman" w:cs="Times New Roman"/>
          <w:i/>
          <w:iCs/>
          <w:lang w:val="it-IT"/>
        </w:rPr>
        <w:t>l)</w:t>
      </w:r>
      <w:r w:rsidR="001B62B0" w:rsidRPr="007A3DE8">
        <w:rPr>
          <w:rFonts w:ascii="Times New Roman" w:hAnsi="Times New Roman" w:cs="Times New Roman"/>
          <w:lang w:val="it-IT"/>
        </w:rPr>
        <w:t xml:space="preserve"> e (</w:t>
      </w:r>
      <w:r w:rsidR="001B62B0" w:rsidRPr="007A3DE8">
        <w:rPr>
          <w:rFonts w:ascii="Times New Roman" w:hAnsi="Times New Roman" w:cs="Times New Roman"/>
          <w:i/>
          <w:iCs/>
          <w:lang w:val="it-IT"/>
        </w:rPr>
        <w:t>ll</w:t>
      </w:r>
      <w:r w:rsidR="001B62B0" w:rsidRPr="007A3DE8">
        <w:rPr>
          <w:rFonts w:ascii="Times New Roman" w:hAnsi="Times New Roman" w:cs="Times New Roman"/>
          <w:lang w:val="it-IT"/>
        </w:rPr>
        <w:t xml:space="preserve">). Qualora siano disponibili </w:t>
      </w:r>
      <w:r w:rsidR="00EC4115" w:rsidRPr="007A3DE8">
        <w:rPr>
          <w:rFonts w:ascii="Times New Roman" w:hAnsi="Times New Roman" w:cs="Times New Roman"/>
          <w:lang w:val="it-IT"/>
        </w:rPr>
        <w:t>informazioni</w:t>
      </w:r>
      <w:r w:rsidR="001B62B0" w:rsidRPr="007A3DE8">
        <w:rPr>
          <w:rFonts w:ascii="Times New Roman" w:hAnsi="Times New Roman" w:cs="Times New Roman"/>
          <w:lang w:val="it-IT"/>
        </w:rPr>
        <w:t xml:space="preserve"> relative alla composizione degli</w:t>
      </w:r>
      <w:r w:rsidR="00EC4115" w:rsidRPr="007A3DE8">
        <w:rPr>
          <w:rFonts w:ascii="Times New Roman" w:hAnsi="Times New Roman" w:cs="Times New Roman"/>
          <w:lang w:val="it-IT"/>
        </w:rPr>
        <w:t xml:space="preserve"> </w:t>
      </w:r>
      <w:r w:rsidR="001B62B0" w:rsidRPr="007A3DE8">
        <w:rPr>
          <w:rFonts w:ascii="Times New Roman" w:hAnsi="Times New Roman" w:cs="Times New Roman"/>
          <w:lang w:val="it-IT"/>
        </w:rPr>
        <w:t>investimenti dell'organismo di investimento collettivo o l'esposizione al portafoglio di attivi, il Soggetto Rilevante o la</w:t>
      </w:r>
    </w:p>
    <w:p w14:paraId="21BC95B5" w14:textId="3C0CD881" w:rsidR="008E50F2" w:rsidRPr="007A3DE8" w:rsidRDefault="001B62B0" w:rsidP="007A3DE8">
      <w:pPr>
        <w:pStyle w:val="Testonotaapidipagina"/>
        <w:jc w:val="both"/>
        <w:rPr>
          <w:rFonts w:ascii="Times New Roman" w:hAnsi="Times New Roman" w:cs="Times New Roman"/>
          <w:lang w:val="it-IT"/>
        </w:rPr>
      </w:pPr>
      <w:r w:rsidRPr="007A3DE8">
        <w:rPr>
          <w:rFonts w:ascii="Times New Roman" w:hAnsi="Times New Roman" w:cs="Times New Roman"/>
          <w:lang w:val="it-IT"/>
        </w:rPr>
        <w:t>Persona a esso Stretta</w:t>
      </w:r>
      <w:r w:rsidR="00EC4115" w:rsidRPr="007A3DE8">
        <w:rPr>
          <w:rFonts w:ascii="Times New Roman" w:hAnsi="Times New Roman" w:cs="Times New Roman"/>
          <w:lang w:val="it-IT"/>
        </w:rPr>
        <w:t>mente</w:t>
      </w:r>
      <w:r w:rsidRPr="007A3DE8">
        <w:rPr>
          <w:rFonts w:ascii="Times New Roman" w:hAnsi="Times New Roman" w:cs="Times New Roman"/>
          <w:lang w:val="it-IT"/>
        </w:rPr>
        <w:t xml:space="preserve"> Legata compie ogni ragionevole sforzo per a</w:t>
      </w:r>
      <w:r w:rsidR="00EC4115" w:rsidRPr="007A3DE8">
        <w:rPr>
          <w:rFonts w:ascii="Times New Roman" w:hAnsi="Times New Roman" w:cs="Times New Roman"/>
          <w:lang w:val="it-IT"/>
        </w:rPr>
        <w:t>vvalersi</w:t>
      </w:r>
      <w:r w:rsidRPr="007A3DE8">
        <w:rPr>
          <w:rFonts w:ascii="Times New Roman" w:hAnsi="Times New Roman" w:cs="Times New Roman"/>
          <w:lang w:val="it-IT"/>
        </w:rPr>
        <w:t xml:space="preserve"> di tali informazioni.</w:t>
      </w:r>
    </w:p>
  </w:footnote>
  <w:footnote w:id="7">
    <w:p w14:paraId="65EC42B0" w14:textId="14AF7EA6" w:rsidR="009A3D58" w:rsidRPr="007A3DE8" w:rsidRDefault="009A3D58" w:rsidP="007A3DE8">
      <w:pPr>
        <w:pStyle w:val="Testonotaapidipagina"/>
        <w:jc w:val="both"/>
        <w:rPr>
          <w:rFonts w:ascii="Times New Roman" w:hAnsi="Times New Roman" w:cs="Times New Roman"/>
          <w:lang w:val="it-IT"/>
        </w:rPr>
      </w:pPr>
      <w:r w:rsidRPr="007A3DE8">
        <w:rPr>
          <w:rStyle w:val="Rimandonotaapidipagina"/>
          <w:rFonts w:ascii="Times New Roman" w:hAnsi="Times New Roman" w:cs="Times New Roman"/>
        </w:rPr>
        <w:footnoteRef/>
      </w:r>
      <w:r w:rsidRPr="007A3DE8">
        <w:rPr>
          <w:rFonts w:ascii="Times New Roman" w:hAnsi="Times New Roman" w:cs="Times New Roman"/>
          <w:lang w:val="it-IT"/>
        </w:rPr>
        <w:t xml:space="preserve"> </w:t>
      </w:r>
      <w:r w:rsidR="005C43E8" w:rsidRPr="007A3DE8">
        <w:rPr>
          <w:rFonts w:ascii="Times New Roman" w:hAnsi="Times New Roman" w:cs="Times New Roman"/>
          <w:lang w:val="it-IT"/>
        </w:rPr>
        <w:t>V. nota 7.</w:t>
      </w:r>
    </w:p>
  </w:footnote>
  <w:footnote w:id="8">
    <w:p w14:paraId="75BBDE44" w14:textId="46D44C79" w:rsidR="005C43E8" w:rsidRPr="007A3DE8" w:rsidRDefault="005C43E8" w:rsidP="007A3DE8">
      <w:pPr>
        <w:pStyle w:val="Testonotaapidipagina"/>
        <w:jc w:val="both"/>
        <w:rPr>
          <w:rFonts w:ascii="Times New Roman" w:hAnsi="Times New Roman" w:cs="Times New Roman"/>
          <w:lang w:val="it-IT"/>
        </w:rPr>
      </w:pPr>
      <w:r w:rsidRPr="007A3DE8">
        <w:rPr>
          <w:rStyle w:val="Rimandonotaapidipagina"/>
          <w:rFonts w:ascii="Times New Roman" w:hAnsi="Times New Roman" w:cs="Times New Roman"/>
        </w:rPr>
        <w:footnoteRef/>
      </w:r>
      <w:r w:rsidRPr="007A3DE8">
        <w:rPr>
          <w:rFonts w:ascii="Times New Roman" w:hAnsi="Times New Roman" w:cs="Times New Roman"/>
          <w:lang w:val="it-IT"/>
        </w:rPr>
        <w:t xml:space="preserve"> </w:t>
      </w:r>
      <w:r w:rsidR="00297C96" w:rsidRPr="007A3DE8">
        <w:rPr>
          <w:rFonts w:ascii="Times New Roman" w:hAnsi="Times New Roman" w:cs="Times New Roman"/>
          <w:lang w:val="it-IT"/>
        </w:rPr>
        <w:t>V. nota 7.</w:t>
      </w:r>
    </w:p>
  </w:footnote>
  <w:footnote w:id="9">
    <w:p w14:paraId="5543A3F0" w14:textId="07D8D2CD" w:rsidR="00820CAA" w:rsidRPr="007A3DE8" w:rsidRDefault="00820CAA" w:rsidP="007A3DE8">
      <w:pPr>
        <w:pStyle w:val="Testonotaapidipagina"/>
        <w:jc w:val="both"/>
        <w:rPr>
          <w:rFonts w:ascii="Times New Roman" w:hAnsi="Times New Roman" w:cs="Times New Roman"/>
          <w:lang w:val="it-IT"/>
        </w:rPr>
      </w:pPr>
      <w:r w:rsidRPr="007A3DE8">
        <w:rPr>
          <w:rStyle w:val="Rimandonotaapidipagina"/>
          <w:rFonts w:ascii="Times New Roman" w:hAnsi="Times New Roman" w:cs="Times New Roman"/>
        </w:rPr>
        <w:footnoteRef/>
      </w:r>
      <w:r w:rsidRPr="007A3DE8">
        <w:rPr>
          <w:rFonts w:ascii="Times New Roman" w:hAnsi="Times New Roman" w:cs="Times New Roman"/>
          <w:lang w:val="it-IT"/>
        </w:rPr>
        <w:t xml:space="preserve"> </w:t>
      </w:r>
      <w:r w:rsidR="001E61E0" w:rsidRPr="007A3DE8">
        <w:rPr>
          <w:rFonts w:ascii="Times New Roman" w:hAnsi="Times New Roman" w:cs="Times New Roman"/>
          <w:lang w:val="it-IT"/>
        </w:rPr>
        <w:t xml:space="preserve">Si veda </w:t>
      </w:r>
      <w:r w:rsidR="003C36EA" w:rsidRPr="007A3DE8">
        <w:rPr>
          <w:rFonts w:ascii="Times New Roman" w:hAnsi="Times New Roman" w:cs="Times New Roman"/>
          <w:lang w:val="it-IT"/>
        </w:rPr>
        <w:t>l’art. 19 par 11</w:t>
      </w:r>
      <w:r w:rsidR="001E61E0" w:rsidRPr="007A3DE8">
        <w:rPr>
          <w:rFonts w:ascii="Times New Roman" w:hAnsi="Times New Roman" w:cs="Times New Roman"/>
          <w:lang w:val="it-IT"/>
        </w:rPr>
        <w:t>, del Regolamento MAR.</w:t>
      </w:r>
    </w:p>
  </w:footnote>
  <w:footnote w:id="10">
    <w:p w14:paraId="52D2C0C3" w14:textId="4D8C1386" w:rsidR="00397807" w:rsidRPr="007A3DE8" w:rsidRDefault="000A3A67" w:rsidP="007A3DE8">
      <w:pPr>
        <w:pStyle w:val="Testonotaapidipagina"/>
        <w:jc w:val="both"/>
        <w:rPr>
          <w:rFonts w:ascii="Times New Roman" w:hAnsi="Times New Roman" w:cs="Times New Roman"/>
          <w:lang w:val="it-IT"/>
        </w:rPr>
      </w:pPr>
      <w:r w:rsidRPr="007A3DE8">
        <w:rPr>
          <w:rStyle w:val="Rimandonotaapidipagina"/>
          <w:rFonts w:ascii="Times New Roman" w:hAnsi="Times New Roman" w:cs="Times New Roman"/>
        </w:rPr>
        <w:footnoteRef/>
      </w:r>
      <w:r w:rsidR="001E61E0" w:rsidRPr="007A3DE8">
        <w:rPr>
          <w:rFonts w:ascii="Times New Roman" w:hAnsi="Times New Roman" w:cs="Times New Roman"/>
          <w:lang w:val="it-IT"/>
        </w:rPr>
        <w:t>Art. 19, par.</w:t>
      </w:r>
      <w:r w:rsidR="00657DF7" w:rsidRPr="007A3DE8">
        <w:rPr>
          <w:rFonts w:ascii="Times New Roman" w:hAnsi="Times New Roman" w:cs="Times New Roman"/>
          <w:lang w:val="it-IT"/>
        </w:rPr>
        <w:t>11</w:t>
      </w:r>
      <w:r w:rsidR="001E61E0" w:rsidRPr="007A3DE8">
        <w:rPr>
          <w:rFonts w:ascii="Times New Roman" w:hAnsi="Times New Roman" w:cs="Times New Roman"/>
          <w:lang w:val="it-IT"/>
        </w:rPr>
        <w:t>, del Regolamento MAR</w:t>
      </w:r>
    </w:p>
    <w:p w14:paraId="53C871EB" w14:textId="1E81F333" w:rsidR="000A3A67" w:rsidRPr="007A3DE8" w:rsidRDefault="00FB0E4F" w:rsidP="007A3DE8">
      <w:pPr>
        <w:pStyle w:val="Testonotaapidipagina"/>
        <w:jc w:val="both"/>
        <w:rPr>
          <w:rFonts w:ascii="Times New Roman" w:hAnsi="Times New Roman" w:cs="Times New Roman"/>
          <w:lang w:val="it-IT"/>
        </w:rPr>
      </w:pPr>
      <w:r w:rsidRPr="007A3DE8">
        <w:rPr>
          <w:rFonts w:ascii="Times New Roman" w:hAnsi="Times New Roman" w:cs="Times New Roman"/>
          <w:lang w:val="it-IT"/>
        </w:rPr>
        <w:t>Si veda l’art. 82-ter del Regolamento Emittenti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W w:w="0" w:type="auto"/>
      <w:tblLook w:val="04A0" w:firstRow="1" w:lastRow="0" w:firstColumn="1" w:lastColumn="0" w:noHBand="0" w:noVBand="1"/>
    </w:tblPr>
    <w:tblGrid>
      <w:gridCol w:w="2647"/>
      <w:gridCol w:w="2783"/>
      <w:gridCol w:w="1257"/>
      <w:gridCol w:w="1401"/>
      <w:gridCol w:w="1399"/>
    </w:tblGrid>
    <w:tr w:rsidR="00B771BA" w14:paraId="2824C4C0" w14:textId="77777777" w:rsidTr="00FA5C57">
      <w:tc>
        <w:tcPr>
          <w:tcW w:w="2689" w:type="dxa"/>
          <w:vMerge w:val="restart"/>
        </w:tcPr>
        <w:p w14:paraId="0F9A3DAA" w14:textId="77777777" w:rsidR="00B771BA" w:rsidRPr="00713DE5" w:rsidRDefault="00B771BA" w:rsidP="00B771BA">
          <w:pPr>
            <w:pStyle w:val="Intestazione"/>
            <w:jc w:val="center"/>
            <w:rPr>
              <w:rFonts w:ascii="Times New Roman" w:hAnsi="Times New Roman" w:cs="Times New Roman"/>
              <w:b/>
              <w:bCs/>
              <w:i/>
              <w:iCs/>
              <w:sz w:val="20"/>
              <w:szCs w:val="20"/>
              <w:lang w:val="it-IT"/>
            </w:rPr>
          </w:pPr>
          <w:r w:rsidRPr="00713DE5">
            <w:rPr>
              <w:rFonts w:ascii="Times New Roman" w:hAnsi="Times New Roman" w:cs="Times New Roman"/>
              <w:b/>
              <w:bCs/>
              <w:i/>
              <w:iCs/>
              <w:sz w:val="20"/>
              <w:szCs w:val="20"/>
              <w:lang w:val="it-IT"/>
            </w:rPr>
            <w:t>AUTOSTRADE MERIDIONALI S.P.A. IN LIQUIDAZIONE</w:t>
          </w:r>
        </w:p>
      </w:tc>
      <w:tc>
        <w:tcPr>
          <w:tcW w:w="2835" w:type="dxa"/>
        </w:tcPr>
        <w:p w14:paraId="2B3C4A79" w14:textId="77777777" w:rsidR="00B771BA" w:rsidRPr="00F44664" w:rsidRDefault="00B771BA" w:rsidP="00B771BA">
          <w:pPr>
            <w:pStyle w:val="Intestazione"/>
            <w:jc w:val="center"/>
            <w:rPr>
              <w:rFonts w:ascii="Times New Roman" w:hAnsi="Times New Roman" w:cs="Times New Roman"/>
              <w:b/>
              <w:bCs/>
              <w:sz w:val="20"/>
              <w:szCs w:val="20"/>
            </w:rPr>
          </w:pPr>
          <w:r w:rsidRPr="00F44664">
            <w:rPr>
              <w:rFonts w:ascii="Times New Roman" w:hAnsi="Times New Roman" w:cs="Times New Roman"/>
              <w:b/>
              <w:bCs/>
              <w:sz w:val="20"/>
              <w:szCs w:val="20"/>
            </w:rPr>
            <w:t>PROCEDURA AZIENDALE</w:t>
          </w:r>
        </w:p>
      </w:tc>
      <w:tc>
        <w:tcPr>
          <w:tcW w:w="1275" w:type="dxa"/>
        </w:tcPr>
        <w:p w14:paraId="4301C1C6" w14:textId="77777777" w:rsidR="00B771BA" w:rsidRPr="00F44664" w:rsidRDefault="00B771BA" w:rsidP="00B771BA">
          <w:pPr>
            <w:pStyle w:val="Intestazione"/>
            <w:jc w:val="center"/>
            <w:rPr>
              <w:rFonts w:ascii="Times New Roman" w:hAnsi="Times New Roman" w:cs="Times New Roman"/>
              <w:sz w:val="20"/>
              <w:szCs w:val="20"/>
            </w:rPr>
          </w:pPr>
          <w:r w:rsidRPr="00F44664">
            <w:rPr>
              <w:rFonts w:ascii="Times New Roman" w:hAnsi="Times New Roman" w:cs="Times New Roman"/>
              <w:sz w:val="20"/>
              <w:szCs w:val="20"/>
            </w:rPr>
            <w:t>Volume</w:t>
          </w:r>
        </w:p>
      </w:tc>
      <w:tc>
        <w:tcPr>
          <w:tcW w:w="1418" w:type="dxa"/>
        </w:tcPr>
        <w:p w14:paraId="35739D26" w14:textId="77777777" w:rsidR="00B771BA" w:rsidRPr="00F44664" w:rsidRDefault="00B771BA" w:rsidP="00B771BA">
          <w:pPr>
            <w:pStyle w:val="Intestazione"/>
            <w:jc w:val="center"/>
            <w:rPr>
              <w:rFonts w:ascii="Times New Roman" w:hAnsi="Times New Roman" w:cs="Times New Roman"/>
              <w:sz w:val="20"/>
              <w:szCs w:val="20"/>
            </w:rPr>
          </w:pPr>
          <w:r w:rsidRPr="00F44664">
            <w:rPr>
              <w:rFonts w:ascii="Times New Roman" w:hAnsi="Times New Roman" w:cs="Times New Roman"/>
              <w:sz w:val="20"/>
              <w:szCs w:val="20"/>
            </w:rPr>
            <w:t>Codice</w:t>
          </w:r>
        </w:p>
      </w:tc>
      <w:tc>
        <w:tcPr>
          <w:tcW w:w="1411" w:type="dxa"/>
        </w:tcPr>
        <w:p w14:paraId="2F609AF0" w14:textId="77777777" w:rsidR="00B771BA" w:rsidRPr="00F44664" w:rsidRDefault="00B771BA" w:rsidP="00B771BA">
          <w:pPr>
            <w:pStyle w:val="Intestazione"/>
            <w:jc w:val="center"/>
            <w:rPr>
              <w:rFonts w:ascii="Times New Roman" w:hAnsi="Times New Roman" w:cs="Times New Roman"/>
              <w:sz w:val="20"/>
              <w:szCs w:val="20"/>
            </w:rPr>
          </w:pPr>
          <w:r w:rsidRPr="00F44664">
            <w:rPr>
              <w:rFonts w:ascii="Times New Roman" w:hAnsi="Times New Roman" w:cs="Times New Roman"/>
              <w:sz w:val="20"/>
              <w:szCs w:val="20"/>
            </w:rPr>
            <w:t>Data Emissione</w:t>
          </w:r>
        </w:p>
      </w:tc>
    </w:tr>
    <w:tr w:rsidR="00B771BA" w14:paraId="6B60077B" w14:textId="77777777" w:rsidTr="00FA5C57">
      <w:tc>
        <w:tcPr>
          <w:tcW w:w="2689" w:type="dxa"/>
          <w:vMerge/>
        </w:tcPr>
        <w:p w14:paraId="259CD23E" w14:textId="77777777" w:rsidR="00B771BA" w:rsidRPr="00F44664" w:rsidRDefault="00B771BA" w:rsidP="00B771BA">
          <w:pPr>
            <w:pStyle w:val="Intestazione"/>
            <w:jc w:val="center"/>
            <w:rPr>
              <w:rFonts w:ascii="Times New Roman" w:hAnsi="Times New Roman" w:cs="Times New Roman"/>
              <w:sz w:val="20"/>
              <w:szCs w:val="20"/>
            </w:rPr>
          </w:pPr>
        </w:p>
      </w:tc>
      <w:tc>
        <w:tcPr>
          <w:tcW w:w="2835" w:type="dxa"/>
          <w:vMerge w:val="restart"/>
        </w:tcPr>
        <w:p w14:paraId="0C3A5BDC" w14:textId="5C0209EC" w:rsidR="00B771BA" w:rsidRPr="00713DE5" w:rsidRDefault="00B771BA" w:rsidP="00B771BA">
          <w:pPr>
            <w:pStyle w:val="Intestazione"/>
            <w:jc w:val="center"/>
            <w:rPr>
              <w:rFonts w:ascii="Times New Roman" w:hAnsi="Times New Roman" w:cs="Times New Roman"/>
              <w:b/>
              <w:bCs/>
              <w:sz w:val="20"/>
              <w:szCs w:val="20"/>
              <w:lang w:val="it-IT"/>
            </w:rPr>
          </w:pPr>
          <w:r w:rsidRPr="00713DE5">
            <w:rPr>
              <w:rFonts w:ascii="Times New Roman" w:hAnsi="Times New Roman" w:cs="Times New Roman"/>
              <w:b/>
              <w:bCs/>
              <w:sz w:val="20"/>
              <w:szCs w:val="20"/>
              <w:lang w:val="it-IT"/>
            </w:rPr>
            <w:t>Codice di comportamento internal d</w:t>
          </w:r>
          <w:r>
            <w:rPr>
              <w:rFonts w:ascii="Times New Roman" w:hAnsi="Times New Roman" w:cs="Times New Roman"/>
              <w:b/>
              <w:bCs/>
              <w:sz w:val="20"/>
              <w:szCs w:val="20"/>
              <w:lang w:val="it-IT"/>
            </w:rPr>
            <w:t>ealing</w:t>
          </w:r>
        </w:p>
      </w:tc>
      <w:tc>
        <w:tcPr>
          <w:tcW w:w="1275" w:type="dxa"/>
        </w:tcPr>
        <w:p w14:paraId="35E2B767" w14:textId="77777777" w:rsidR="00B771BA" w:rsidRPr="00F44664" w:rsidRDefault="00B771BA" w:rsidP="00B771BA">
          <w:pPr>
            <w:pStyle w:val="Intestazione"/>
            <w:jc w:val="center"/>
            <w:rPr>
              <w:rFonts w:ascii="Times New Roman" w:hAnsi="Times New Roman" w:cs="Times New Roman"/>
              <w:b/>
              <w:bCs/>
              <w:sz w:val="20"/>
              <w:szCs w:val="20"/>
            </w:rPr>
          </w:pPr>
          <w:r w:rsidRPr="00F44664">
            <w:rPr>
              <w:rFonts w:ascii="Times New Roman" w:hAnsi="Times New Roman" w:cs="Times New Roman"/>
              <w:b/>
              <w:bCs/>
              <w:sz w:val="20"/>
              <w:szCs w:val="20"/>
            </w:rPr>
            <w:t>1</w:t>
          </w:r>
        </w:p>
      </w:tc>
      <w:tc>
        <w:tcPr>
          <w:tcW w:w="1418" w:type="dxa"/>
        </w:tcPr>
        <w:p w14:paraId="55A2B1E6" w14:textId="381C9DF5" w:rsidR="00B771BA" w:rsidRPr="00F44664" w:rsidRDefault="00B771BA" w:rsidP="00B771BA">
          <w:pPr>
            <w:pStyle w:val="Intestazione"/>
            <w:jc w:val="center"/>
            <w:rPr>
              <w:rFonts w:ascii="Times New Roman" w:hAnsi="Times New Roman" w:cs="Times New Roman"/>
              <w:b/>
              <w:bCs/>
              <w:sz w:val="20"/>
              <w:szCs w:val="20"/>
            </w:rPr>
          </w:pPr>
          <w:r w:rsidRPr="00F44664">
            <w:rPr>
              <w:rFonts w:ascii="Times New Roman" w:hAnsi="Times New Roman" w:cs="Times New Roman"/>
              <w:b/>
              <w:bCs/>
              <w:sz w:val="20"/>
              <w:szCs w:val="20"/>
            </w:rPr>
            <w:t>PR_</w:t>
          </w:r>
          <w:r>
            <w:rPr>
              <w:rFonts w:ascii="Times New Roman" w:hAnsi="Times New Roman" w:cs="Times New Roman"/>
              <w:b/>
              <w:bCs/>
              <w:sz w:val="20"/>
              <w:szCs w:val="20"/>
            </w:rPr>
            <w:t>9</w:t>
          </w:r>
        </w:p>
      </w:tc>
      <w:tc>
        <w:tcPr>
          <w:tcW w:w="1411" w:type="dxa"/>
        </w:tcPr>
        <w:p w14:paraId="5D8FA955" w14:textId="494DB73B" w:rsidR="00B771BA" w:rsidRPr="00F44664" w:rsidRDefault="00B771BA" w:rsidP="00B771BA">
          <w:pPr>
            <w:pStyle w:val="Intestazione"/>
            <w:jc w:val="center"/>
            <w:rPr>
              <w:rFonts w:ascii="Times New Roman" w:hAnsi="Times New Roman" w:cs="Times New Roman"/>
              <w:b/>
              <w:bCs/>
              <w:sz w:val="20"/>
              <w:szCs w:val="20"/>
            </w:rPr>
          </w:pPr>
          <w:r>
            <w:rPr>
              <w:rFonts w:ascii="Times New Roman" w:hAnsi="Times New Roman" w:cs="Times New Roman"/>
              <w:b/>
              <w:bCs/>
              <w:sz w:val="20"/>
              <w:szCs w:val="20"/>
            </w:rPr>
            <w:t>31/03/2006</w:t>
          </w:r>
        </w:p>
      </w:tc>
    </w:tr>
    <w:tr w:rsidR="00B771BA" w14:paraId="637BFB1F" w14:textId="77777777" w:rsidTr="00FA5C57">
      <w:tc>
        <w:tcPr>
          <w:tcW w:w="2689" w:type="dxa"/>
          <w:vMerge/>
        </w:tcPr>
        <w:p w14:paraId="5E0BDF36" w14:textId="77777777" w:rsidR="00B771BA" w:rsidRPr="00F44664" w:rsidRDefault="00B771BA" w:rsidP="00B771BA">
          <w:pPr>
            <w:pStyle w:val="Intestazione"/>
            <w:jc w:val="center"/>
            <w:rPr>
              <w:rFonts w:ascii="Times New Roman" w:hAnsi="Times New Roman" w:cs="Times New Roman"/>
              <w:sz w:val="20"/>
              <w:szCs w:val="20"/>
            </w:rPr>
          </w:pPr>
        </w:p>
      </w:tc>
      <w:tc>
        <w:tcPr>
          <w:tcW w:w="2835" w:type="dxa"/>
          <w:vMerge/>
        </w:tcPr>
        <w:p w14:paraId="087EF941" w14:textId="77777777" w:rsidR="00B771BA" w:rsidRPr="00F44664" w:rsidRDefault="00B771BA" w:rsidP="00B771BA">
          <w:pPr>
            <w:pStyle w:val="Intestazione"/>
            <w:jc w:val="center"/>
            <w:rPr>
              <w:rFonts w:ascii="Times New Roman" w:hAnsi="Times New Roman" w:cs="Times New Roman"/>
              <w:sz w:val="20"/>
              <w:szCs w:val="20"/>
            </w:rPr>
          </w:pPr>
        </w:p>
      </w:tc>
      <w:tc>
        <w:tcPr>
          <w:tcW w:w="1275" w:type="dxa"/>
        </w:tcPr>
        <w:p w14:paraId="0A2CF5E7" w14:textId="77777777" w:rsidR="00B771BA" w:rsidRPr="00F44664" w:rsidRDefault="00B771BA" w:rsidP="00B771BA">
          <w:pPr>
            <w:pStyle w:val="Intestazione"/>
            <w:jc w:val="center"/>
            <w:rPr>
              <w:rFonts w:ascii="Times New Roman" w:hAnsi="Times New Roman" w:cs="Times New Roman"/>
              <w:sz w:val="20"/>
              <w:szCs w:val="20"/>
            </w:rPr>
          </w:pPr>
          <w:r w:rsidRPr="00F44664">
            <w:rPr>
              <w:rFonts w:ascii="Times New Roman" w:hAnsi="Times New Roman" w:cs="Times New Roman"/>
              <w:sz w:val="20"/>
              <w:szCs w:val="20"/>
            </w:rPr>
            <w:t>N.ro Rev.</w:t>
          </w:r>
        </w:p>
        <w:p w14:paraId="79E256BD" w14:textId="072899BA" w:rsidR="00B771BA" w:rsidRPr="00F44664" w:rsidRDefault="00B771BA" w:rsidP="00B771BA">
          <w:pPr>
            <w:pStyle w:val="Intestazione"/>
            <w:jc w:val="center"/>
            <w:rPr>
              <w:rFonts w:ascii="Times New Roman" w:hAnsi="Times New Roman" w:cs="Times New Roman"/>
              <w:b/>
              <w:bCs/>
              <w:sz w:val="20"/>
              <w:szCs w:val="20"/>
            </w:rPr>
          </w:pPr>
          <w:r>
            <w:rPr>
              <w:rFonts w:ascii="Times New Roman" w:hAnsi="Times New Roman" w:cs="Times New Roman"/>
              <w:b/>
              <w:bCs/>
              <w:sz w:val="20"/>
              <w:szCs w:val="20"/>
            </w:rPr>
            <w:t>6</w:t>
          </w:r>
        </w:p>
      </w:tc>
      <w:tc>
        <w:tcPr>
          <w:tcW w:w="1418" w:type="dxa"/>
        </w:tcPr>
        <w:p w14:paraId="7B2676DC" w14:textId="77777777" w:rsidR="00B771BA" w:rsidRPr="00F44664" w:rsidRDefault="00B771BA" w:rsidP="00B771BA">
          <w:pPr>
            <w:pStyle w:val="Intestazione"/>
            <w:jc w:val="center"/>
            <w:rPr>
              <w:rFonts w:ascii="Times New Roman" w:hAnsi="Times New Roman" w:cs="Times New Roman"/>
              <w:sz w:val="20"/>
              <w:szCs w:val="20"/>
            </w:rPr>
          </w:pPr>
          <w:r w:rsidRPr="00F44664">
            <w:rPr>
              <w:rFonts w:ascii="Times New Roman" w:hAnsi="Times New Roman" w:cs="Times New Roman"/>
              <w:sz w:val="20"/>
              <w:szCs w:val="20"/>
            </w:rPr>
            <w:t>Data Revisione</w:t>
          </w:r>
        </w:p>
        <w:p w14:paraId="0DAACCD6" w14:textId="158C9F00" w:rsidR="00B771BA" w:rsidRPr="00F44664" w:rsidRDefault="00AD45EF" w:rsidP="00B771BA">
          <w:pPr>
            <w:pStyle w:val="Intestazione"/>
            <w:jc w:val="center"/>
            <w:rPr>
              <w:rFonts w:ascii="Times New Roman" w:hAnsi="Times New Roman" w:cs="Times New Roman"/>
              <w:b/>
              <w:bCs/>
              <w:sz w:val="20"/>
              <w:szCs w:val="20"/>
            </w:rPr>
          </w:pPr>
          <w:r>
            <w:rPr>
              <w:rFonts w:ascii="Times New Roman" w:hAnsi="Times New Roman" w:cs="Times New Roman"/>
              <w:b/>
              <w:bCs/>
              <w:sz w:val="20"/>
              <w:szCs w:val="20"/>
            </w:rPr>
            <w:t>4</w:t>
          </w:r>
          <w:r w:rsidR="00B771BA" w:rsidRPr="00F44664">
            <w:rPr>
              <w:rFonts w:ascii="Times New Roman" w:hAnsi="Times New Roman" w:cs="Times New Roman"/>
              <w:b/>
              <w:bCs/>
              <w:sz w:val="20"/>
              <w:szCs w:val="20"/>
            </w:rPr>
            <w:t>/</w:t>
          </w:r>
          <w:r>
            <w:rPr>
              <w:rFonts w:ascii="Times New Roman" w:hAnsi="Times New Roman" w:cs="Times New Roman"/>
              <w:b/>
              <w:bCs/>
              <w:sz w:val="20"/>
              <w:szCs w:val="20"/>
            </w:rPr>
            <w:t>11</w:t>
          </w:r>
          <w:r w:rsidR="00B771BA" w:rsidRPr="00F44664">
            <w:rPr>
              <w:rFonts w:ascii="Times New Roman" w:hAnsi="Times New Roman" w:cs="Times New Roman"/>
              <w:b/>
              <w:bCs/>
              <w:sz w:val="20"/>
              <w:szCs w:val="20"/>
            </w:rPr>
            <w:t>/20</w:t>
          </w:r>
          <w:r w:rsidR="00B771BA">
            <w:rPr>
              <w:rFonts w:ascii="Times New Roman" w:hAnsi="Times New Roman" w:cs="Times New Roman"/>
              <w:b/>
              <w:bCs/>
              <w:sz w:val="20"/>
              <w:szCs w:val="20"/>
            </w:rPr>
            <w:t>24</w:t>
          </w:r>
        </w:p>
      </w:tc>
      <w:tc>
        <w:tcPr>
          <w:tcW w:w="1411" w:type="dxa"/>
        </w:tcPr>
        <w:p w14:paraId="6C80EB68" w14:textId="77777777" w:rsidR="00B771BA" w:rsidRPr="00F44664" w:rsidRDefault="00B771BA" w:rsidP="00B771BA">
          <w:pPr>
            <w:pStyle w:val="Intestazione"/>
            <w:jc w:val="center"/>
            <w:rPr>
              <w:rFonts w:ascii="Times New Roman" w:hAnsi="Times New Roman" w:cs="Times New Roman"/>
              <w:sz w:val="20"/>
              <w:szCs w:val="20"/>
            </w:rPr>
          </w:pPr>
          <w:r w:rsidRPr="00F44664">
            <w:rPr>
              <w:rFonts w:ascii="Times New Roman" w:hAnsi="Times New Roman" w:cs="Times New Roman"/>
              <w:sz w:val="20"/>
              <w:szCs w:val="20"/>
            </w:rPr>
            <w:t>Tot. Pagine</w:t>
          </w:r>
        </w:p>
        <w:p w14:paraId="28D3E16E" w14:textId="3CD80671" w:rsidR="00B771BA" w:rsidRPr="00F44664" w:rsidRDefault="00DB4BF8" w:rsidP="00B771BA">
          <w:pPr>
            <w:pStyle w:val="Intestazione"/>
            <w:jc w:val="center"/>
            <w:rPr>
              <w:rFonts w:ascii="Times New Roman" w:hAnsi="Times New Roman" w:cs="Times New Roman"/>
              <w:b/>
              <w:bCs/>
              <w:sz w:val="20"/>
              <w:szCs w:val="20"/>
            </w:rPr>
          </w:pPr>
          <w:r>
            <w:rPr>
              <w:rFonts w:ascii="Times New Roman" w:hAnsi="Times New Roman" w:cs="Times New Roman"/>
              <w:b/>
              <w:bCs/>
              <w:sz w:val="20"/>
              <w:szCs w:val="20"/>
            </w:rPr>
            <w:t>20</w:t>
          </w:r>
        </w:p>
      </w:tc>
    </w:tr>
  </w:tbl>
  <w:p w14:paraId="57F28377" w14:textId="0E69AC85" w:rsidR="00B75A77" w:rsidRPr="00B75A77" w:rsidRDefault="00B75A77" w:rsidP="00B75A77">
    <w:pPr>
      <w:pStyle w:val="Intestazione"/>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E5BC4"/>
    <w:multiLevelType w:val="hybridMultilevel"/>
    <w:tmpl w:val="878459B2"/>
    <w:lvl w:ilvl="0" w:tplc="83F4C7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07BF4"/>
    <w:multiLevelType w:val="hybridMultilevel"/>
    <w:tmpl w:val="7DFE1F6A"/>
    <w:lvl w:ilvl="0" w:tplc="83F4C7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51691"/>
    <w:multiLevelType w:val="hybridMultilevel"/>
    <w:tmpl w:val="F8EE80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A101E"/>
    <w:multiLevelType w:val="hybridMultilevel"/>
    <w:tmpl w:val="A1DE4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76169"/>
    <w:multiLevelType w:val="hybridMultilevel"/>
    <w:tmpl w:val="890AC1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7A492C"/>
    <w:multiLevelType w:val="hybridMultilevel"/>
    <w:tmpl w:val="C89CB9CE"/>
    <w:lvl w:ilvl="0" w:tplc="A168AC4C">
      <w:numFmt w:val="bullet"/>
      <w:lvlText w:val="—"/>
      <w:lvlJc w:val="left"/>
      <w:pPr>
        <w:ind w:left="299" w:hanging="187"/>
      </w:pPr>
      <w:rPr>
        <w:rFonts w:ascii="Arial" w:eastAsia="Arial" w:hAnsi="Arial" w:cs="Arial" w:hint="default"/>
        <w:color w:val="282828"/>
        <w:w w:val="74"/>
        <w:sz w:val="19"/>
        <w:szCs w:val="19"/>
        <w:lang w:val="it-IT" w:eastAsia="en-US" w:bidi="ar-SA"/>
      </w:rPr>
    </w:lvl>
    <w:lvl w:ilvl="1" w:tplc="5970ADD6">
      <w:numFmt w:val="bullet"/>
      <w:lvlText w:val="•"/>
      <w:lvlJc w:val="left"/>
      <w:pPr>
        <w:ind w:left="926" w:hanging="187"/>
      </w:pPr>
      <w:rPr>
        <w:rFonts w:hint="default"/>
        <w:lang w:val="it-IT" w:eastAsia="en-US" w:bidi="ar-SA"/>
      </w:rPr>
    </w:lvl>
    <w:lvl w:ilvl="2" w:tplc="8ED4FFB4">
      <w:numFmt w:val="bullet"/>
      <w:lvlText w:val="•"/>
      <w:lvlJc w:val="left"/>
      <w:pPr>
        <w:ind w:left="1552" w:hanging="187"/>
      </w:pPr>
      <w:rPr>
        <w:rFonts w:hint="default"/>
        <w:lang w:val="it-IT" w:eastAsia="en-US" w:bidi="ar-SA"/>
      </w:rPr>
    </w:lvl>
    <w:lvl w:ilvl="3" w:tplc="5D94718C">
      <w:numFmt w:val="bullet"/>
      <w:lvlText w:val="•"/>
      <w:lvlJc w:val="left"/>
      <w:pPr>
        <w:ind w:left="2178" w:hanging="187"/>
      </w:pPr>
      <w:rPr>
        <w:rFonts w:hint="default"/>
        <w:lang w:val="it-IT" w:eastAsia="en-US" w:bidi="ar-SA"/>
      </w:rPr>
    </w:lvl>
    <w:lvl w:ilvl="4" w:tplc="97FC16D8">
      <w:numFmt w:val="bullet"/>
      <w:lvlText w:val="•"/>
      <w:lvlJc w:val="left"/>
      <w:pPr>
        <w:ind w:left="2804" w:hanging="187"/>
      </w:pPr>
      <w:rPr>
        <w:rFonts w:hint="default"/>
        <w:lang w:val="it-IT" w:eastAsia="en-US" w:bidi="ar-SA"/>
      </w:rPr>
    </w:lvl>
    <w:lvl w:ilvl="5" w:tplc="C0F4F6D2">
      <w:numFmt w:val="bullet"/>
      <w:lvlText w:val="•"/>
      <w:lvlJc w:val="left"/>
      <w:pPr>
        <w:ind w:left="3430" w:hanging="187"/>
      </w:pPr>
      <w:rPr>
        <w:rFonts w:hint="default"/>
        <w:lang w:val="it-IT" w:eastAsia="en-US" w:bidi="ar-SA"/>
      </w:rPr>
    </w:lvl>
    <w:lvl w:ilvl="6" w:tplc="91481FEA">
      <w:numFmt w:val="bullet"/>
      <w:lvlText w:val="•"/>
      <w:lvlJc w:val="left"/>
      <w:pPr>
        <w:ind w:left="4056" w:hanging="187"/>
      </w:pPr>
      <w:rPr>
        <w:rFonts w:hint="default"/>
        <w:lang w:val="it-IT" w:eastAsia="en-US" w:bidi="ar-SA"/>
      </w:rPr>
    </w:lvl>
    <w:lvl w:ilvl="7" w:tplc="AED6F700">
      <w:numFmt w:val="bullet"/>
      <w:lvlText w:val="•"/>
      <w:lvlJc w:val="left"/>
      <w:pPr>
        <w:ind w:left="4682" w:hanging="187"/>
      </w:pPr>
      <w:rPr>
        <w:rFonts w:hint="default"/>
        <w:lang w:val="it-IT" w:eastAsia="en-US" w:bidi="ar-SA"/>
      </w:rPr>
    </w:lvl>
    <w:lvl w:ilvl="8" w:tplc="4620CCEA">
      <w:numFmt w:val="bullet"/>
      <w:lvlText w:val="•"/>
      <w:lvlJc w:val="left"/>
      <w:pPr>
        <w:ind w:left="5308" w:hanging="187"/>
      </w:pPr>
      <w:rPr>
        <w:rFonts w:hint="default"/>
        <w:lang w:val="it-IT" w:eastAsia="en-US" w:bidi="ar-SA"/>
      </w:rPr>
    </w:lvl>
  </w:abstractNum>
  <w:abstractNum w:abstractNumId="6" w15:restartNumberingAfterBreak="0">
    <w:nsid w:val="21B30676"/>
    <w:multiLevelType w:val="hybridMultilevel"/>
    <w:tmpl w:val="0B6A3F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62CEB"/>
    <w:multiLevelType w:val="hybridMultilevel"/>
    <w:tmpl w:val="8B6060FC"/>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24A179F5"/>
    <w:multiLevelType w:val="hybridMultilevel"/>
    <w:tmpl w:val="8370CBB0"/>
    <w:lvl w:ilvl="0" w:tplc="83F4C7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83F4C794">
      <w:start w:val="1"/>
      <w:numFmt w:val="lowerLetter"/>
      <w:lvlText w:val="(%3)"/>
      <w:lvlJc w:val="left"/>
      <w:pPr>
        <w:ind w:left="772"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0626F2"/>
    <w:multiLevelType w:val="hybridMultilevel"/>
    <w:tmpl w:val="740EA2D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0423CC"/>
    <w:multiLevelType w:val="hybridMultilevel"/>
    <w:tmpl w:val="25627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A1333F"/>
    <w:multiLevelType w:val="hybridMultilevel"/>
    <w:tmpl w:val="BE488908"/>
    <w:lvl w:ilvl="0" w:tplc="7C8A5C72">
      <w:start w:val="6"/>
      <w:numFmt w:val="bullet"/>
      <w:lvlText w:val="-"/>
      <w:lvlJc w:val="left"/>
      <w:pPr>
        <w:ind w:left="720" w:hanging="360"/>
      </w:pPr>
      <w:rPr>
        <w:rFonts w:ascii="Times New Roman" w:eastAsiaTheme="minorHAnsi"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4166E8"/>
    <w:multiLevelType w:val="hybridMultilevel"/>
    <w:tmpl w:val="4D425F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332AEB"/>
    <w:multiLevelType w:val="hybridMultilevel"/>
    <w:tmpl w:val="899EE2D0"/>
    <w:lvl w:ilvl="0" w:tplc="F06C014C">
      <w:numFmt w:val="bullet"/>
      <w:lvlText w:val="—"/>
      <w:lvlJc w:val="left"/>
      <w:pPr>
        <w:ind w:left="452" w:hanging="167"/>
      </w:pPr>
      <w:rPr>
        <w:rFonts w:ascii="Palatino Linotype" w:eastAsia="Palatino Linotype" w:hAnsi="Palatino Linotype" w:cs="Palatino Linotype" w:hint="default"/>
        <w:i/>
        <w:iCs/>
        <w:color w:val="333333"/>
        <w:w w:val="52"/>
        <w:sz w:val="19"/>
        <w:szCs w:val="19"/>
        <w:lang w:val="it-IT" w:eastAsia="en-US" w:bidi="ar-SA"/>
      </w:rPr>
    </w:lvl>
    <w:lvl w:ilvl="1" w:tplc="FB4047AA">
      <w:numFmt w:val="bullet"/>
      <w:lvlText w:val="•"/>
      <w:lvlJc w:val="left"/>
      <w:pPr>
        <w:ind w:left="1082" w:hanging="167"/>
      </w:pPr>
      <w:rPr>
        <w:rFonts w:hint="default"/>
        <w:lang w:val="it-IT" w:eastAsia="en-US" w:bidi="ar-SA"/>
      </w:rPr>
    </w:lvl>
    <w:lvl w:ilvl="2" w:tplc="AA10B44E">
      <w:numFmt w:val="bullet"/>
      <w:lvlText w:val="•"/>
      <w:lvlJc w:val="left"/>
      <w:pPr>
        <w:ind w:left="1705" w:hanging="167"/>
      </w:pPr>
      <w:rPr>
        <w:rFonts w:hint="default"/>
        <w:lang w:val="it-IT" w:eastAsia="en-US" w:bidi="ar-SA"/>
      </w:rPr>
    </w:lvl>
    <w:lvl w:ilvl="3" w:tplc="A6EE8304">
      <w:numFmt w:val="bullet"/>
      <w:lvlText w:val="•"/>
      <w:lvlJc w:val="left"/>
      <w:pPr>
        <w:ind w:left="2327" w:hanging="167"/>
      </w:pPr>
      <w:rPr>
        <w:rFonts w:hint="default"/>
        <w:lang w:val="it-IT" w:eastAsia="en-US" w:bidi="ar-SA"/>
      </w:rPr>
    </w:lvl>
    <w:lvl w:ilvl="4" w:tplc="D24A0E44">
      <w:numFmt w:val="bullet"/>
      <w:lvlText w:val="•"/>
      <w:lvlJc w:val="left"/>
      <w:pPr>
        <w:ind w:left="2950" w:hanging="167"/>
      </w:pPr>
      <w:rPr>
        <w:rFonts w:hint="default"/>
        <w:lang w:val="it-IT" w:eastAsia="en-US" w:bidi="ar-SA"/>
      </w:rPr>
    </w:lvl>
    <w:lvl w:ilvl="5" w:tplc="C5FE51BA">
      <w:numFmt w:val="bullet"/>
      <w:lvlText w:val="•"/>
      <w:lvlJc w:val="left"/>
      <w:pPr>
        <w:ind w:left="3572" w:hanging="167"/>
      </w:pPr>
      <w:rPr>
        <w:rFonts w:hint="default"/>
        <w:lang w:val="it-IT" w:eastAsia="en-US" w:bidi="ar-SA"/>
      </w:rPr>
    </w:lvl>
    <w:lvl w:ilvl="6" w:tplc="CE5639FE">
      <w:numFmt w:val="bullet"/>
      <w:lvlText w:val="•"/>
      <w:lvlJc w:val="left"/>
      <w:pPr>
        <w:ind w:left="4195" w:hanging="167"/>
      </w:pPr>
      <w:rPr>
        <w:rFonts w:hint="default"/>
        <w:lang w:val="it-IT" w:eastAsia="en-US" w:bidi="ar-SA"/>
      </w:rPr>
    </w:lvl>
    <w:lvl w:ilvl="7" w:tplc="2EB2A7F6">
      <w:numFmt w:val="bullet"/>
      <w:lvlText w:val="•"/>
      <w:lvlJc w:val="left"/>
      <w:pPr>
        <w:ind w:left="4817" w:hanging="167"/>
      </w:pPr>
      <w:rPr>
        <w:rFonts w:hint="default"/>
        <w:lang w:val="it-IT" w:eastAsia="en-US" w:bidi="ar-SA"/>
      </w:rPr>
    </w:lvl>
    <w:lvl w:ilvl="8" w:tplc="07F21A0A">
      <w:numFmt w:val="bullet"/>
      <w:lvlText w:val="•"/>
      <w:lvlJc w:val="left"/>
      <w:pPr>
        <w:ind w:left="5440" w:hanging="167"/>
      </w:pPr>
      <w:rPr>
        <w:rFonts w:hint="default"/>
        <w:lang w:val="it-IT" w:eastAsia="en-US" w:bidi="ar-SA"/>
      </w:rPr>
    </w:lvl>
  </w:abstractNum>
  <w:abstractNum w:abstractNumId="14" w15:restartNumberingAfterBreak="0">
    <w:nsid w:val="54A8658E"/>
    <w:multiLevelType w:val="hybridMultilevel"/>
    <w:tmpl w:val="8B6060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60001B5"/>
    <w:multiLevelType w:val="hybridMultilevel"/>
    <w:tmpl w:val="3B1CF966"/>
    <w:lvl w:ilvl="0" w:tplc="4518182A">
      <w:numFmt w:val="bullet"/>
      <w:lvlText w:val="—"/>
      <w:lvlJc w:val="left"/>
      <w:pPr>
        <w:ind w:left="302" w:hanging="190"/>
      </w:pPr>
      <w:rPr>
        <w:rFonts w:ascii="Arial" w:eastAsia="Arial" w:hAnsi="Arial" w:cs="Arial" w:hint="default"/>
        <w:i/>
        <w:iCs/>
        <w:color w:val="282828"/>
        <w:w w:val="76"/>
        <w:sz w:val="19"/>
        <w:szCs w:val="19"/>
        <w:lang w:val="it-IT" w:eastAsia="en-US" w:bidi="ar-SA"/>
      </w:rPr>
    </w:lvl>
    <w:lvl w:ilvl="1" w:tplc="4F2833E8">
      <w:numFmt w:val="bullet"/>
      <w:lvlText w:val="—"/>
      <w:lvlJc w:val="left"/>
      <w:pPr>
        <w:ind w:left="383" w:hanging="185"/>
      </w:pPr>
      <w:rPr>
        <w:rFonts w:ascii="Arial" w:eastAsia="Arial" w:hAnsi="Arial" w:cs="Arial" w:hint="default"/>
        <w:i/>
        <w:iCs/>
        <w:color w:val="282828"/>
        <w:w w:val="79"/>
        <w:sz w:val="19"/>
        <w:szCs w:val="19"/>
        <w:lang w:val="it-IT" w:eastAsia="en-US" w:bidi="ar-SA"/>
      </w:rPr>
    </w:lvl>
    <w:lvl w:ilvl="2" w:tplc="BA8ABDF2">
      <w:numFmt w:val="bullet"/>
      <w:lvlText w:val="•"/>
      <w:lvlJc w:val="left"/>
      <w:pPr>
        <w:ind w:left="1066" w:hanging="185"/>
      </w:pPr>
      <w:rPr>
        <w:rFonts w:hint="default"/>
        <w:lang w:val="it-IT" w:eastAsia="en-US" w:bidi="ar-SA"/>
      </w:rPr>
    </w:lvl>
    <w:lvl w:ilvl="3" w:tplc="5C022236">
      <w:numFmt w:val="bullet"/>
      <w:lvlText w:val="•"/>
      <w:lvlJc w:val="left"/>
      <w:pPr>
        <w:ind w:left="1753" w:hanging="185"/>
      </w:pPr>
      <w:rPr>
        <w:rFonts w:hint="default"/>
        <w:lang w:val="it-IT" w:eastAsia="en-US" w:bidi="ar-SA"/>
      </w:rPr>
    </w:lvl>
    <w:lvl w:ilvl="4" w:tplc="B6C2D23A">
      <w:numFmt w:val="bullet"/>
      <w:lvlText w:val="•"/>
      <w:lvlJc w:val="left"/>
      <w:pPr>
        <w:ind w:left="2440" w:hanging="185"/>
      </w:pPr>
      <w:rPr>
        <w:rFonts w:hint="default"/>
        <w:lang w:val="it-IT" w:eastAsia="en-US" w:bidi="ar-SA"/>
      </w:rPr>
    </w:lvl>
    <w:lvl w:ilvl="5" w:tplc="9300D0B4">
      <w:numFmt w:val="bullet"/>
      <w:lvlText w:val="•"/>
      <w:lvlJc w:val="left"/>
      <w:pPr>
        <w:ind w:left="3127" w:hanging="185"/>
      </w:pPr>
      <w:rPr>
        <w:rFonts w:hint="default"/>
        <w:lang w:val="it-IT" w:eastAsia="en-US" w:bidi="ar-SA"/>
      </w:rPr>
    </w:lvl>
    <w:lvl w:ilvl="6" w:tplc="05969B70">
      <w:numFmt w:val="bullet"/>
      <w:lvlText w:val="•"/>
      <w:lvlJc w:val="left"/>
      <w:pPr>
        <w:ind w:left="3813" w:hanging="185"/>
      </w:pPr>
      <w:rPr>
        <w:rFonts w:hint="default"/>
        <w:lang w:val="it-IT" w:eastAsia="en-US" w:bidi="ar-SA"/>
      </w:rPr>
    </w:lvl>
    <w:lvl w:ilvl="7" w:tplc="C2E20BBA">
      <w:numFmt w:val="bullet"/>
      <w:lvlText w:val="•"/>
      <w:lvlJc w:val="left"/>
      <w:pPr>
        <w:ind w:left="4500" w:hanging="185"/>
      </w:pPr>
      <w:rPr>
        <w:rFonts w:hint="default"/>
        <w:lang w:val="it-IT" w:eastAsia="en-US" w:bidi="ar-SA"/>
      </w:rPr>
    </w:lvl>
    <w:lvl w:ilvl="8" w:tplc="3DCE7726">
      <w:numFmt w:val="bullet"/>
      <w:lvlText w:val="•"/>
      <w:lvlJc w:val="left"/>
      <w:pPr>
        <w:ind w:left="5187" w:hanging="185"/>
      </w:pPr>
      <w:rPr>
        <w:rFonts w:hint="default"/>
        <w:lang w:val="it-IT" w:eastAsia="en-US" w:bidi="ar-SA"/>
      </w:rPr>
    </w:lvl>
  </w:abstractNum>
  <w:abstractNum w:abstractNumId="16" w15:restartNumberingAfterBreak="0">
    <w:nsid w:val="64F95E8E"/>
    <w:multiLevelType w:val="hybridMultilevel"/>
    <w:tmpl w:val="4C0A9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914ADF"/>
    <w:multiLevelType w:val="hybridMultilevel"/>
    <w:tmpl w:val="5846DC2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8EF4D92"/>
    <w:multiLevelType w:val="hybridMultilevel"/>
    <w:tmpl w:val="54FEF712"/>
    <w:lvl w:ilvl="0" w:tplc="83F4C794">
      <w:start w:val="1"/>
      <w:numFmt w:val="lowerLetter"/>
      <w:lvlText w:val="(%1)"/>
      <w:lvlJc w:val="left"/>
      <w:pPr>
        <w:ind w:left="772" w:hanging="360"/>
      </w:pPr>
      <w:rPr>
        <w:rFonts w:hint="default"/>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19" w15:restartNumberingAfterBreak="0">
    <w:nsid w:val="7F0F292C"/>
    <w:multiLevelType w:val="hybridMultilevel"/>
    <w:tmpl w:val="066EE39C"/>
    <w:lvl w:ilvl="0" w:tplc="83F4C794">
      <w:start w:val="1"/>
      <w:numFmt w:val="lowerLetter"/>
      <w:lvlText w:val="(%1)"/>
      <w:lvlJc w:val="left"/>
      <w:pPr>
        <w:ind w:left="720" w:hanging="360"/>
      </w:pPr>
      <w:rPr>
        <w:rFonts w:hint="default"/>
      </w:rPr>
    </w:lvl>
    <w:lvl w:ilvl="1" w:tplc="6BBEBA14">
      <w:numFmt w:val="bullet"/>
      <w:lvlText w:val=""/>
      <w:lvlJc w:val="left"/>
      <w:pPr>
        <w:ind w:left="1440" w:hanging="360"/>
      </w:pPr>
      <w:rPr>
        <w:rFonts w:ascii="Symbol" w:eastAsiaTheme="minorHAnsi" w:hAnsi="Symbol" w:cs="Times New Roman" w:hint="default"/>
      </w:rPr>
    </w:lvl>
    <w:lvl w:ilvl="2" w:tplc="62F84E2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6096585">
    <w:abstractNumId w:val="3"/>
  </w:num>
  <w:num w:numId="2" w16cid:durableId="876742441">
    <w:abstractNumId w:val="4"/>
  </w:num>
  <w:num w:numId="3" w16cid:durableId="131288294">
    <w:abstractNumId w:val="2"/>
  </w:num>
  <w:num w:numId="4" w16cid:durableId="1891531825">
    <w:abstractNumId w:val="9"/>
  </w:num>
  <w:num w:numId="5" w16cid:durableId="347947971">
    <w:abstractNumId w:val="6"/>
  </w:num>
  <w:num w:numId="6" w16cid:durableId="1644431650">
    <w:abstractNumId w:val="14"/>
  </w:num>
  <w:num w:numId="7" w16cid:durableId="1999110454">
    <w:abstractNumId w:val="16"/>
  </w:num>
  <w:num w:numId="8" w16cid:durableId="1299337779">
    <w:abstractNumId w:val="12"/>
  </w:num>
  <w:num w:numId="9" w16cid:durableId="514610154">
    <w:abstractNumId w:val="19"/>
  </w:num>
  <w:num w:numId="10" w16cid:durableId="981427241">
    <w:abstractNumId w:val="1"/>
  </w:num>
  <w:num w:numId="11" w16cid:durableId="892690720">
    <w:abstractNumId w:val="11"/>
  </w:num>
  <w:num w:numId="12" w16cid:durableId="395864565">
    <w:abstractNumId w:val="10"/>
  </w:num>
  <w:num w:numId="13" w16cid:durableId="1377124236">
    <w:abstractNumId w:val="18"/>
  </w:num>
  <w:num w:numId="14" w16cid:durableId="720831319">
    <w:abstractNumId w:val="8"/>
  </w:num>
  <w:num w:numId="15" w16cid:durableId="674386732">
    <w:abstractNumId w:val="0"/>
  </w:num>
  <w:num w:numId="16" w16cid:durableId="2032488662">
    <w:abstractNumId w:val="13"/>
  </w:num>
  <w:num w:numId="17" w16cid:durableId="1071656000">
    <w:abstractNumId w:val="15"/>
  </w:num>
  <w:num w:numId="18" w16cid:durableId="1018317288">
    <w:abstractNumId w:val="5"/>
  </w:num>
  <w:num w:numId="19" w16cid:durableId="1865165400">
    <w:abstractNumId w:val="7"/>
  </w:num>
  <w:num w:numId="20" w16cid:durableId="178900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CC5"/>
    <w:rsid w:val="00000070"/>
    <w:rsid w:val="000036F4"/>
    <w:rsid w:val="000048E8"/>
    <w:rsid w:val="000063FB"/>
    <w:rsid w:val="00007237"/>
    <w:rsid w:val="00014134"/>
    <w:rsid w:val="000167D6"/>
    <w:rsid w:val="000220F6"/>
    <w:rsid w:val="000222BF"/>
    <w:rsid w:val="00027E69"/>
    <w:rsid w:val="000312CC"/>
    <w:rsid w:val="000334FF"/>
    <w:rsid w:val="000337B5"/>
    <w:rsid w:val="00045C74"/>
    <w:rsid w:val="000478A6"/>
    <w:rsid w:val="000550C6"/>
    <w:rsid w:val="00056CD6"/>
    <w:rsid w:val="000578DB"/>
    <w:rsid w:val="00066A72"/>
    <w:rsid w:val="00067BD9"/>
    <w:rsid w:val="00071419"/>
    <w:rsid w:val="00084678"/>
    <w:rsid w:val="0008553B"/>
    <w:rsid w:val="00096802"/>
    <w:rsid w:val="000A3611"/>
    <w:rsid w:val="000A3A67"/>
    <w:rsid w:val="000A7529"/>
    <w:rsid w:val="000B49EE"/>
    <w:rsid w:val="000B6002"/>
    <w:rsid w:val="000B62A6"/>
    <w:rsid w:val="000C3DC5"/>
    <w:rsid w:val="000C5DB4"/>
    <w:rsid w:val="000C6EAD"/>
    <w:rsid w:val="000E35AF"/>
    <w:rsid w:val="000E5DBC"/>
    <w:rsid w:val="000E72BF"/>
    <w:rsid w:val="000F6CA1"/>
    <w:rsid w:val="0010081D"/>
    <w:rsid w:val="00103968"/>
    <w:rsid w:val="00104110"/>
    <w:rsid w:val="00105752"/>
    <w:rsid w:val="0010703E"/>
    <w:rsid w:val="00112886"/>
    <w:rsid w:val="0011727C"/>
    <w:rsid w:val="00123659"/>
    <w:rsid w:val="00123D6A"/>
    <w:rsid w:val="00126917"/>
    <w:rsid w:val="00131C08"/>
    <w:rsid w:val="00142226"/>
    <w:rsid w:val="00146AB9"/>
    <w:rsid w:val="00146D09"/>
    <w:rsid w:val="001475B7"/>
    <w:rsid w:val="001500A1"/>
    <w:rsid w:val="0015345D"/>
    <w:rsid w:val="00163CD7"/>
    <w:rsid w:val="001738A6"/>
    <w:rsid w:val="0017454F"/>
    <w:rsid w:val="00177087"/>
    <w:rsid w:val="00191860"/>
    <w:rsid w:val="00194776"/>
    <w:rsid w:val="001A580C"/>
    <w:rsid w:val="001B389A"/>
    <w:rsid w:val="001B53B0"/>
    <w:rsid w:val="001B5E9A"/>
    <w:rsid w:val="001B62B0"/>
    <w:rsid w:val="001C4A0E"/>
    <w:rsid w:val="001E03E9"/>
    <w:rsid w:val="001E61E0"/>
    <w:rsid w:val="001E7DF3"/>
    <w:rsid w:val="001F50DF"/>
    <w:rsid w:val="001F5239"/>
    <w:rsid w:val="001F6EA3"/>
    <w:rsid w:val="002000B9"/>
    <w:rsid w:val="00210315"/>
    <w:rsid w:val="002170F7"/>
    <w:rsid w:val="002179E6"/>
    <w:rsid w:val="002315DC"/>
    <w:rsid w:val="00232461"/>
    <w:rsid w:val="002341EC"/>
    <w:rsid w:val="00255951"/>
    <w:rsid w:val="00265BBB"/>
    <w:rsid w:val="0027175F"/>
    <w:rsid w:val="00272C4F"/>
    <w:rsid w:val="002744F2"/>
    <w:rsid w:val="00274DDA"/>
    <w:rsid w:val="002752B0"/>
    <w:rsid w:val="002763ED"/>
    <w:rsid w:val="0028209C"/>
    <w:rsid w:val="00293249"/>
    <w:rsid w:val="00297C96"/>
    <w:rsid w:val="002C2F03"/>
    <w:rsid w:val="002E0DA7"/>
    <w:rsid w:val="002E5AAD"/>
    <w:rsid w:val="002F199A"/>
    <w:rsid w:val="00306C69"/>
    <w:rsid w:val="003119F0"/>
    <w:rsid w:val="00315B5C"/>
    <w:rsid w:val="00316FB9"/>
    <w:rsid w:val="00320CD7"/>
    <w:rsid w:val="00324AFF"/>
    <w:rsid w:val="00333707"/>
    <w:rsid w:val="00335E8C"/>
    <w:rsid w:val="003420F8"/>
    <w:rsid w:val="00342BBC"/>
    <w:rsid w:val="003451DA"/>
    <w:rsid w:val="00350395"/>
    <w:rsid w:val="00351ADA"/>
    <w:rsid w:val="00352B14"/>
    <w:rsid w:val="0035738F"/>
    <w:rsid w:val="00357542"/>
    <w:rsid w:val="00360896"/>
    <w:rsid w:val="00367D39"/>
    <w:rsid w:val="00372181"/>
    <w:rsid w:val="003773A0"/>
    <w:rsid w:val="003775E5"/>
    <w:rsid w:val="0038009F"/>
    <w:rsid w:val="00381177"/>
    <w:rsid w:val="0038138E"/>
    <w:rsid w:val="00383DA4"/>
    <w:rsid w:val="00386A20"/>
    <w:rsid w:val="00392002"/>
    <w:rsid w:val="00392F57"/>
    <w:rsid w:val="00397807"/>
    <w:rsid w:val="003A2A08"/>
    <w:rsid w:val="003B4D65"/>
    <w:rsid w:val="003B4F1A"/>
    <w:rsid w:val="003B6DFD"/>
    <w:rsid w:val="003C1477"/>
    <w:rsid w:val="003C36EA"/>
    <w:rsid w:val="003C63A2"/>
    <w:rsid w:val="003D07E2"/>
    <w:rsid w:val="003D1252"/>
    <w:rsid w:val="003E5725"/>
    <w:rsid w:val="003E73F9"/>
    <w:rsid w:val="003F2EF4"/>
    <w:rsid w:val="003F48FC"/>
    <w:rsid w:val="003F6491"/>
    <w:rsid w:val="004018C5"/>
    <w:rsid w:val="00403C2D"/>
    <w:rsid w:val="00413CC5"/>
    <w:rsid w:val="00414492"/>
    <w:rsid w:val="00425604"/>
    <w:rsid w:val="00425E1E"/>
    <w:rsid w:val="00430926"/>
    <w:rsid w:val="00442FFB"/>
    <w:rsid w:val="0044593D"/>
    <w:rsid w:val="00453651"/>
    <w:rsid w:val="004549D8"/>
    <w:rsid w:val="004607E9"/>
    <w:rsid w:val="004626A7"/>
    <w:rsid w:val="00463261"/>
    <w:rsid w:val="00463BE0"/>
    <w:rsid w:val="00466C4E"/>
    <w:rsid w:val="004807F3"/>
    <w:rsid w:val="00483676"/>
    <w:rsid w:val="0048535B"/>
    <w:rsid w:val="0049365B"/>
    <w:rsid w:val="00497831"/>
    <w:rsid w:val="004A5AA9"/>
    <w:rsid w:val="004B0BE1"/>
    <w:rsid w:val="004B0DDF"/>
    <w:rsid w:val="004B3C5B"/>
    <w:rsid w:val="004E5246"/>
    <w:rsid w:val="004E71C9"/>
    <w:rsid w:val="00502B9E"/>
    <w:rsid w:val="005072F3"/>
    <w:rsid w:val="00507407"/>
    <w:rsid w:val="005104B2"/>
    <w:rsid w:val="0051160F"/>
    <w:rsid w:val="00522121"/>
    <w:rsid w:val="00523ACB"/>
    <w:rsid w:val="0052401D"/>
    <w:rsid w:val="00524582"/>
    <w:rsid w:val="00526313"/>
    <w:rsid w:val="00530030"/>
    <w:rsid w:val="00542DE8"/>
    <w:rsid w:val="00545A15"/>
    <w:rsid w:val="00552B6E"/>
    <w:rsid w:val="00554023"/>
    <w:rsid w:val="0055475F"/>
    <w:rsid w:val="00554F60"/>
    <w:rsid w:val="00561DF7"/>
    <w:rsid w:val="00575511"/>
    <w:rsid w:val="005760FE"/>
    <w:rsid w:val="00576E5B"/>
    <w:rsid w:val="00586C5D"/>
    <w:rsid w:val="0059083A"/>
    <w:rsid w:val="005921F4"/>
    <w:rsid w:val="005A1920"/>
    <w:rsid w:val="005A4BC1"/>
    <w:rsid w:val="005A4BFF"/>
    <w:rsid w:val="005B0A17"/>
    <w:rsid w:val="005C24C0"/>
    <w:rsid w:val="005C43E8"/>
    <w:rsid w:val="005E36FF"/>
    <w:rsid w:val="005E4911"/>
    <w:rsid w:val="005E6CA3"/>
    <w:rsid w:val="005F0BF1"/>
    <w:rsid w:val="005F34D6"/>
    <w:rsid w:val="005F45C5"/>
    <w:rsid w:val="0060166A"/>
    <w:rsid w:val="00602DB9"/>
    <w:rsid w:val="0061220A"/>
    <w:rsid w:val="006156BC"/>
    <w:rsid w:val="00624E76"/>
    <w:rsid w:val="00631BB1"/>
    <w:rsid w:val="00631C6B"/>
    <w:rsid w:val="00632A1B"/>
    <w:rsid w:val="00643547"/>
    <w:rsid w:val="00644914"/>
    <w:rsid w:val="00655490"/>
    <w:rsid w:val="00656CEF"/>
    <w:rsid w:val="006573E2"/>
    <w:rsid w:val="00657DF7"/>
    <w:rsid w:val="00667482"/>
    <w:rsid w:val="00670606"/>
    <w:rsid w:val="00671F11"/>
    <w:rsid w:val="0068304E"/>
    <w:rsid w:val="00683662"/>
    <w:rsid w:val="006964D5"/>
    <w:rsid w:val="00697D5D"/>
    <w:rsid w:val="006B6C93"/>
    <w:rsid w:val="006D31E0"/>
    <w:rsid w:val="006D4BA1"/>
    <w:rsid w:val="006E6E93"/>
    <w:rsid w:val="00711D21"/>
    <w:rsid w:val="00713DE5"/>
    <w:rsid w:val="0071445E"/>
    <w:rsid w:val="0072081A"/>
    <w:rsid w:val="0072168C"/>
    <w:rsid w:val="00722CEE"/>
    <w:rsid w:val="007241C5"/>
    <w:rsid w:val="00727DCC"/>
    <w:rsid w:val="00753937"/>
    <w:rsid w:val="00755B1B"/>
    <w:rsid w:val="00757239"/>
    <w:rsid w:val="00765AE2"/>
    <w:rsid w:val="00765F12"/>
    <w:rsid w:val="00771177"/>
    <w:rsid w:val="00772368"/>
    <w:rsid w:val="00773C03"/>
    <w:rsid w:val="00781B7F"/>
    <w:rsid w:val="00783EAA"/>
    <w:rsid w:val="007865F8"/>
    <w:rsid w:val="0079720D"/>
    <w:rsid w:val="007A11C0"/>
    <w:rsid w:val="007A3DE8"/>
    <w:rsid w:val="007A7ABD"/>
    <w:rsid w:val="007B0302"/>
    <w:rsid w:val="007B18C8"/>
    <w:rsid w:val="007B2E1A"/>
    <w:rsid w:val="007C026A"/>
    <w:rsid w:val="007C203B"/>
    <w:rsid w:val="007C76CE"/>
    <w:rsid w:val="007E13B3"/>
    <w:rsid w:val="007E3E09"/>
    <w:rsid w:val="007F0A0F"/>
    <w:rsid w:val="007F3DB2"/>
    <w:rsid w:val="007F5FD3"/>
    <w:rsid w:val="007F727B"/>
    <w:rsid w:val="008013AD"/>
    <w:rsid w:val="0080335D"/>
    <w:rsid w:val="00812360"/>
    <w:rsid w:val="00816974"/>
    <w:rsid w:val="00820BB2"/>
    <w:rsid w:val="00820CAA"/>
    <w:rsid w:val="00825D01"/>
    <w:rsid w:val="008272A6"/>
    <w:rsid w:val="00835529"/>
    <w:rsid w:val="00835781"/>
    <w:rsid w:val="00836239"/>
    <w:rsid w:val="008373B1"/>
    <w:rsid w:val="00840FB4"/>
    <w:rsid w:val="00851CC2"/>
    <w:rsid w:val="008632F3"/>
    <w:rsid w:val="00866FA5"/>
    <w:rsid w:val="00867D61"/>
    <w:rsid w:val="008767BC"/>
    <w:rsid w:val="008863A4"/>
    <w:rsid w:val="00886A8E"/>
    <w:rsid w:val="00886EB9"/>
    <w:rsid w:val="008928FA"/>
    <w:rsid w:val="00892A88"/>
    <w:rsid w:val="0089310F"/>
    <w:rsid w:val="008936BB"/>
    <w:rsid w:val="008B285F"/>
    <w:rsid w:val="008C03B9"/>
    <w:rsid w:val="008C1345"/>
    <w:rsid w:val="008C550E"/>
    <w:rsid w:val="008C5D97"/>
    <w:rsid w:val="008D0564"/>
    <w:rsid w:val="008D1892"/>
    <w:rsid w:val="008D2FC3"/>
    <w:rsid w:val="008D3ACA"/>
    <w:rsid w:val="008E08CE"/>
    <w:rsid w:val="008E2D4B"/>
    <w:rsid w:val="008E50F2"/>
    <w:rsid w:val="008E52F5"/>
    <w:rsid w:val="00903399"/>
    <w:rsid w:val="00911617"/>
    <w:rsid w:val="00911E0D"/>
    <w:rsid w:val="00915DEE"/>
    <w:rsid w:val="009319DB"/>
    <w:rsid w:val="00937BC3"/>
    <w:rsid w:val="00940646"/>
    <w:rsid w:val="00944501"/>
    <w:rsid w:val="00966297"/>
    <w:rsid w:val="009707D3"/>
    <w:rsid w:val="00971309"/>
    <w:rsid w:val="00980A3D"/>
    <w:rsid w:val="00982D1C"/>
    <w:rsid w:val="00991E6C"/>
    <w:rsid w:val="009A3D58"/>
    <w:rsid w:val="009A5904"/>
    <w:rsid w:val="009B0379"/>
    <w:rsid w:val="009B2EC5"/>
    <w:rsid w:val="009C67E4"/>
    <w:rsid w:val="009D1078"/>
    <w:rsid w:val="009E1220"/>
    <w:rsid w:val="009E14C0"/>
    <w:rsid w:val="009E420B"/>
    <w:rsid w:val="009F1B0B"/>
    <w:rsid w:val="00A16B27"/>
    <w:rsid w:val="00A24164"/>
    <w:rsid w:val="00A25CD0"/>
    <w:rsid w:val="00A3320F"/>
    <w:rsid w:val="00A40258"/>
    <w:rsid w:val="00A64358"/>
    <w:rsid w:val="00A70943"/>
    <w:rsid w:val="00A747F1"/>
    <w:rsid w:val="00A8011D"/>
    <w:rsid w:val="00A8099B"/>
    <w:rsid w:val="00A909A2"/>
    <w:rsid w:val="00AA2528"/>
    <w:rsid w:val="00AA3E7D"/>
    <w:rsid w:val="00AA6C47"/>
    <w:rsid w:val="00AB79EB"/>
    <w:rsid w:val="00AC02E4"/>
    <w:rsid w:val="00AC123A"/>
    <w:rsid w:val="00AC1949"/>
    <w:rsid w:val="00AC2B59"/>
    <w:rsid w:val="00AC448C"/>
    <w:rsid w:val="00AC746B"/>
    <w:rsid w:val="00AD45EF"/>
    <w:rsid w:val="00AD4D2A"/>
    <w:rsid w:val="00AD6391"/>
    <w:rsid w:val="00AE125C"/>
    <w:rsid w:val="00AE2E40"/>
    <w:rsid w:val="00AF2A9D"/>
    <w:rsid w:val="00AF799D"/>
    <w:rsid w:val="00B020A3"/>
    <w:rsid w:val="00B06712"/>
    <w:rsid w:val="00B125CA"/>
    <w:rsid w:val="00B156CA"/>
    <w:rsid w:val="00B17B27"/>
    <w:rsid w:val="00B2125E"/>
    <w:rsid w:val="00B24348"/>
    <w:rsid w:val="00B25720"/>
    <w:rsid w:val="00B26C59"/>
    <w:rsid w:val="00B306AC"/>
    <w:rsid w:val="00B32446"/>
    <w:rsid w:val="00B32BDA"/>
    <w:rsid w:val="00B46CEE"/>
    <w:rsid w:val="00B50286"/>
    <w:rsid w:val="00B65B2A"/>
    <w:rsid w:val="00B67BE7"/>
    <w:rsid w:val="00B7309C"/>
    <w:rsid w:val="00B73170"/>
    <w:rsid w:val="00B75A77"/>
    <w:rsid w:val="00B771BA"/>
    <w:rsid w:val="00B80702"/>
    <w:rsid w:val="00B8551C"/>
    <w:rsid w:val="00B93C32"/>
    <w:rsid w:val="00BA067E"/>
    <w:rsid w:val="00BA2384"/>
    <w:rsid w:val="00BA5081"/>
    <w:rsid w:val="00BA580E"/>
    <w:rsid w:val="00BA6A8C"/>
    <w:rsid w:val="00BB5EDF"/>
    <w:rsid w:val="00BB6C25"/>
    <w:rsid w:val="00BC0EAF"/>
    <w:rsid w:val="00BC4E1D"/>
    <w:rsid w:val="00BC5416"/>
    <w:rsid w:val="00BD1E41"/>
    <w:rsid w:val="00BD2BDB"/>
    <w:rsid w:val="00BD49FF"/>
    <w:rsid w:val="00BD6EE9"/>
    <w:rsid w:val="00BE1CFB"/>
    <w:rsid w:val="00BF49F3"/>
    <w:rsid w:val="00BF58A1"/>
    <w:rsid w:val="00BF60B3"/>
    <w:rsid w:val="00C02034"/>
    <w:rsid w:val="00C060AC"/>
    <w:rsid w:val="00C11241"/>
    <w:rsid w:val="00C1407D"/>
    <w:rsid w:val="00C20C89"/>
    <w:rsid w:val="00C322A6"/>
    <w:rsid w:val="00C4168A"/>
    <w:rsid w:val="00C619A6"/>
    <w:rsid w:val="00C630B8"/>
    <w:rsid w:val="00C66809"/>
    <w:rsid w:val="00C772CB"/>
    <w:rsid w:val="00C80B8A"/>
    <w:rsid w:val="00C84EF6"/>
    <w:rsid w:val="00C8716F"/>
    <w:rsid w:val="00CA0B4E"/>
    <w:rsid w:val="00CA34FE"/>
    <w:rsid w:val="00CA4152"/>
    <w:rsid w:val="00CB38CE"/>
    <w:rsid w:val="00CB5530"/>
    <w:rsid w:val="00CC448D"/>
    <w:rsid w:val="00CC4E49"/>
    <w:rsid w:val="00CE3F29"/>
    <w:rsid w:val="00CF3C6E"/>
    <w:rsid w:val="00CF5E05"/>
    <w:rsid w:val="00CF6975"/>
    <w:rsid w:val="00D06FAC"/>
    <w:rsid w:val="00D11711"/>
    <w:rsid w:val="00D12216"/>
    <w:rsid w:val="00D20B95"/>
    <w:rsid w:val="00D214BC"/>
    <w:rsid w:val="00D24DAF"/>
    <w:rsid w:val="00D357BD"/>
    <w:rsid w:val="00D40B51"/>
    <w:rsid w:val="00D445DB"/>
    <w:rsid w:val="00D579D1"/>
    <w:rsid w:val="00D60580"/>
    <w:rsid w:val="00D703DC"/>
    <w:rsid w:val="00D706D3"/>
    <w:rsid w:val="00D71E39"/>
    <w:rsid w:val="00D722EC"/>
    <w:rsid w:val="00D91D67"/>
    <w:rsid w:val="00D92B3E"/>
    <w:rsid w:val="00D94810"/>
    <w:rsid w:val="00D95D71"/>
    <w:rsid w:val="00D9674F"/>
    <w:rsid w:val="00D97255"/>
    <w:rsid w:val="00DA02E4"/>
    <w:rsid w:val="00DA4A08"/>
    <w:rsid w:val="00DB4BF8"/>
    <w:rsid w:val="00DC0077"/>
    <w:rsid w:val="00DC3E4F"/>
    <w:rsid w:val="00DC6077"/>
    <w:rsid w:val="00DD1EE1"/>
    <w:rsid w:val="00DD3CAF"/>
    <w:rsid w:val="00DD67F9"/>
    <w:rsid w:val="00DE626D"/>
    <w:rsid w:val="00E00342"/>
    <w:rsid w:val="00E00E76"/>
    <w:rsid w:val="00E017AE"/>
    <w:rsid w:val="00E0345F"/>
    <w:rsid w:val="00E0457E"/>
    <w:rsid w:val="00E14D5C"/>
    <w:rsid w:val="00E21C8C"/>
    <w:rsid w:val="00E319FB"/>
    <w:rsid w:val="00E344B6"/>
    <w:rsid w:val="00E4437D"/>
    <w:rsid w:val="00E51537"/>
    <w:rsid w:val="00E8178A"/>
    <w:rsid w:val="00E822F4"/>
    <w:rsid w:val="00E822FF"/>
    <w:rsid w:val="00E82DED"/>
    <w:rsid w:val="00E90461"/>
    <w:rsid w:val="00E96FAD"/>
    <w:rsid w:val="00E97032"/>
    <w:rsid w:val="00EA4F89"/>
    <w:rsid w:val="00EA57B5"/>
    <w:rsid w:val="00EB6554"/>
    <w:rsid w:val="00EB6AF4"/>
    <w:rsid w:val="00EC2EF9"/>
    <w:rsid w:val="00EC4115"/>
    <w:rsid w:val="00ED7059"/>
    <w:rsid w:val="00EE3F45"/>
    <w:rsid w:val="00EE5C62"/>
    <w:rsid w:val="00EF0BCE"/>
    <w:rsid w:val="00EF0D78"/>
    <w:rsid w:val="00F06A81"/>
    <w:rsid w:val="00F10FF3"/>
    <w:rsid w:val="00F14D45"/>
    <w:rsid w:val="00F35205"/>
    <w:rsid w:val="00F37817"/>
    <w:rsid w:val="00F53EAC"/>
    <w:rsid w:val="00F5668B"/>
    <w:rsid w:val="00F6077E"/>
    <w:rsid w:val="00F60D2A"/>
    <w:rsid w:val="00F6567D"/>
    <w:rsid w:val="00F71A54"/>
    <w:rsid w:val="00F73710"/>
    <w:rsid w:val="00F81121"/>
    <w:rsid w:val="00F83AEA"/>
    <w:rsid w:val="00F84226"/>
    <w:rsid w:val="00F94E55"/>
    <w:rsid w:val="00FA1AE2"/>
    <w:rsid w:val="00FB0E4F"/>
    <w:rsid w:val="00FB3221"/>
    <w:rsid w:val="00FC0FBC"/>
    <w:rsid w:val="00FC1A0C"/>
    <w:rsid w:val="00FC4B94"/>
    <w:rsid w:val="00FC6F39"/>
    <w:rsid w:val="00FD14D2"/>
    <w:rsid w:val="00FD2B7F"/>
    <w:rsid w:val="00FD7A0F"/>
    <w:rsid w:val="00FE0B75"/>
    <w:rsid w:val="00FF2367"/>
    <w:rsid w:val="00FF2E35"/>
    <w:rsid w:val="00FF5DAD"/>
    <w:rsid w:val="00FF7705"/>
    <w:rsid w:val="00FF7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DC76A"/>
  <w15:chartTrackingRefBased/>
  <w15:docId w15:val="{52759767-0CCE-42C0-BB68-32E25E68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13C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413C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413CC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13CC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13CC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13CC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13CC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13CC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13CC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13CC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413CC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413CC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13CC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13CC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13CC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13CC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13CC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13CC5"/>
    <w:rPr>
      <w:rFonts w:eastAsiaTheme="majorEastAsia" w:cstheme="majorBidi"/>
      <w:color w:val="272727" w:themeColor="text1" w:themeTint="D8"/>
    </w:rPr>
  </w:style>
  <w:style w:type="paragraph" w:styleId="Titolo">
    <w:name w:val="Title"/>
    <w:basedOn w:val="Normale"/>
    <w:next w:val="Normale"/>
    <w:link w:val="TitoloCarattere"/>
    <w:uiPriority w:val="10"/>
    <w:qFormat/>
    <w:rsid w:val="00413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13CC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13CC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13CC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13CC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13CC5"/>
    <w:rPr>
      <w:i/>
      <w:iCs/>
      <w:color w:val="404040" w:themeColor="text1" w:themeTint="BF"/>
    </w:rPr>
  </w:style>
  <w:style w:type="paragraph" w:styleId="Paragrafoelenco">
    <w:name w:val="List Paragraph"/>
    <w:basedOn w:val="Normale"/>
    <w:uiPriority w:val="34"/>
    <w:qFormat/>
    <w:rsid w:val="00413CC5"/>
    <w:pPr>
      <w:ind w:left="720"/>
      <w:contextualSpacing/>
    </w:pPr>
  </w:style>
  <w:style w:type="character" w:styleId="Enfasiintensa">
    <w:name w:val="Intense Emphasis"/>
    <w:basedOn w:val="Carpredefinitoparagrafo"/>
    <w:uiPriority w:val="21"/>
    <w:qFormat/>
    <w:rsid w:val="00413CC5"/>
    <w:rPr>
      <w:i/>
      <w:iCs/>
      <w:color w:val="0F4761" w:themeColor="accent1" w:themeShade="BF"/>
    </w:rPr>
  </w:style>
  <w:style w:type="paragraph" w:styleId="Citazioneintensa">
    <w:name w:val="Intense Quote"/>
    <w:basedOn w:val="Normale"/>
    <w:next w:val="Normale"/>
    <w:link w:val="CitazioneintensaCarattere"/>
    <w:uiPriority w:val="30"/>
    <w:qFormat/>
    <w:rsid w:val="00413C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13CC5"/>
    <w:rPr>
      <w:i/>
      <w:iCs/>
      <w:color w:val="0F4761" w:themeColor="accent1" w:themeShade="BF"/>
    </w:rPr>
  </w:style>
  <w:style w:type="character" w:styleId="Riferimentointenso">
    <w:name w:val="Intense Reference"/>
    <w:basedOn w:val="Carpredefinitoparagrafo"/>
    <w:uiPriority w:val="32"/>
    <w:qFormat/>
    <w:rsid w:val="00413CC5"/>
    <w:rPr>
      <w:b/>
      <w:bCs/>
      <w:smallCaps/>
      <w:color w:val="0F4761" w:themeColor="accent1" w:themeShade="BF"/>
      <w:spacing w:val="5"/>
    </w:rPr>
  </w:style>
  <w:style w:type="paragraph" w:styleId="Testonotaapidipagina">
    <w:name w:val="footnote text"/>
    <w:basedOn w:val="Normale"/>
    <w:link w:val="TestonotaapidipaginaCarattere"/>
    <w:uiPriority w:val="99"/>
    <w:unhideWhenUsed/>
    <w:rsid w:val="000F6CA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0F6CA1"/>
    <w:rPr>
      <w:sz w:val="20"/>
      <w:szCs w:val="20"/>
    </w:rPr>
  </w:style>
  <w:style w:type="character" w:styleId="Rimandonotaapidipagina">
    <w:name w:val="footnote reference"/>
    <w:basedOn w:val="Carpredefinitoparagrafo"/>
    <w:uiPriority w:val="99"/>
    <w:semiHidden/>
    <w:unhideWhenUsed/>
    <w:rsid w:val="000F6CA1"/>
    <w:rPr>
      <w:vertAlign w:val="superscript"/>
    </w:rPr>
  </w:style>
  <w:style w:type="paragraph" w:styleId="Testonotadichiusura">
    <w:name w:val="endnote text"/>
    <w:basedOn w:val="Normale"/>
    <w:link w:val="TestonotadichiusuraCarattere"/>
    <w:uiPriority w:val="99"/>
    <w:semiHidden/>
    <w:unhideWhenUsed/>
    <w:rsid w:val="00E8178A"/>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E8178A"/>
    <w:rPr>
      <w:sz w:val="20"/>
      <w:szCs w:val="20"/>
    </w:rPr>
  </w:style>
  <w:style w:type="character" w:styleId="Rimandonotadichiusura">
    <w:name w:val="endnote reference"/>
    <w:basedOn w:val="Carpredefinitoparagrafo"/>
    <w:uiPriority w:val="99"/>
    <w:semiHidden/>
    <w:unhideWhenUsed/>
    <w:rsid w:val="00E8178A"/>
    <w:rPr>
      <w:vertAlign w:val="superscript"/>
    </w:rPr>
  </w:style>
  <w:style w:type="paragraph" w:styleId="Intestazione">
    <w:name w:val="header"/>
    <w:basedOn w:val="Normale"/>
    <w:link w:val="IntestazioneCarattere"/>
    <w:uiPriority w:val="99"/>
    <w:unhideWhenUsed/>
    <w:rsid w:val="00315B5C"/>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315B5C"/>
  </w:style>
  <w:style w:type="paragraph" w:styleId="Pidipagina">
    <w:name w:val="footer"/>
    <w:basedOn w:val="Normale"/>
    <w:link w:val="PidipaginaCarattere"/>
    <w:uiPriority w:val="99"/>
    <w:unhideWhenUsed/>
    <w:rsid w:val="00315B5C"/>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315B5C"/>
  </w:style>
  <w:style w:type="character" w:styleId="Collegamentoipertestuale">
    <w:name w:val="Hyperlink"/>
    <w:basedOn w:val="Carpredefinitoparagrafo"/>
    <w:uiPriority w:val="99"/>
    <w:unhideWhenUsed/>
    <w:rsid w:val="00497831"/>
    <w:rPr>
      <w:color w:val="467886" w:themeColor="hyperlink"/>
      <w:u w:val="single"/>
    </w:rPr>
  </w:style>
  <w:style w:type="character" w:customStyle="1" w:styleId="Menzionenonrisolta1">
    <w:name w:val="Menzione non risolta1"/>
    <w:basedOn w:val="Carpredefinitoparagrafo"/>
    <w:uiPriority w:val="99"/>
    <w:semiHidden/>
    <w:unhideWhenUsed/>
    <w:rsid w:val="00497831"/>
    <w:rPr>
      <w:color w:val="605E5C"/>
      <w:shd w:val="clear" w:color="auto" w:fill="E1DFDD"/>
    </w:rPr>
  </w:style>
  <w:style w:type="table" w:styleId="Grigliatabella">
    <w:name w:val="Table Grid"/>
    <w:basedOn w:val="Tabellanormale"/>
    <w:uiPriority w:val="39"/>
    <w:rsid w:val="00BB5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chiara">
    <w:name w:val="Grid Table Light"/>
    <w:basedOn w:val="Tabellanormale"/>
    <w:uiPriority w:val="40"/>
    <w:rsid w:val="00BB5E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asemplice-1">
    <w:name w:val="Plain Table 1"/>
    <w:basedOn w:val="Tabellanormale"/>
    <w:uiPriority w:val="41"/>
    <w:rsid w:val="00BB5E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2">
    <w:name w:val="Plain Table 2"/>
    <w:basedOn w:val="Tabellanormale"/>
    <w:uiPriority w:val="42"/>
    <w:rsid w:val="00BB5ED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
    <w:name w:val="Table Normal"/>
    <w:uiPriority w:val="2"/>
    <w:semiHidden/>
    <w:unhideWhenUsed/>
    <w:qFormat/>
    <w:rsid w:val="00DC3E4F"/>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C3E4F"/>
    <w:pPr>
      <w:widowControl w:val="0"/>
      <w:autoSpaceDE w:val="0"/>
      <w:autoSpaceDN w:val="0"/>
      <w:spacing w:after="0" w:line="240" w:lineRule="auto"/>
      <w:jc w:val="center"/>
    </w:pPr>
    <w:rPr>
      <w:rFonts w:ascii="Arial" w:eastAsia="Arial" w:hAnsi="Arial" w:cs="Arial"/>
      <w:kern w:val="0"/>
      <w:lang w:val="it-IT"/>
      <w14:ligatures w14:val="none"/>
    </w:rPr>
  </w:style>
  <w:style w:type="paragraph" w:styleId="Corpotesto">
    <w:name w:val="Body Text"/>
    <w:basedOn w:val="Normale"/>
    <w:link w:val="CorpotestoCarattere"/>
    <w:uiPriority w:val="1"/>
    <w:qFormat/>
    <w:rsid w:val="0028209C"/>
    <w:pPr>
      <w:widowControl w:val="0"/>
      <w:autoSpaceDE w:val="0"/>
      <w:autoSpaceDN w:val="0"/>
      <w:spacing w:after="0" w:line="240" w:lineRule="auto"/>
    </w:pPr>
    <w:rPr>
      <w:rFonts w:ascii="Bookman Old Style" w:eastAsia="Bookman Old Style" w:hAnsi="Bookman Old Style" w:cs="Bookman Old Style"/>
      <w:kern w:val="0"/>
      <w:sz w:val="23"/>
      <w:szCs w:val="23"/>
      <w:lang w:val="it-IT"/>
      <w14:ligatures w14:val="none"/>
    </w:rPr>
  </w:style>
  <w:style w:type="character" w:customStyle="1" w:styleId="CorpotestoCarattere">
    <w:name w:val="Corpo testo Carattere"/>
    <w:basedOn w:val="Carpredefinitoparagrafo"/>
    <w:link w:val="Corpotesto"/>
    <w:uiPriority w:val="1"/>
    <w:rsid w:val="0028209C"/>
    <w:rPr>
      <w:rFonts w:ascii="Bookman Old Style" w:eastAsia="Bookman Old Style" w:hAnsi="Bookman Old Style" w:cs="Bookman Old Style"/>
      <w:kern w:val="0"/>
      <w:sz w:val="23"/>
      <w:szCs w:val="23"/>
      <w:lang w:val="it-IT"/>
      <w14:ligatures w14:val="none"/>
    </w:rPr>
  </w:style>
  <w:style w:type="paragraph" w:styleId="Titolosommario">
    <w:name w:val="TOC Heading"/>
    <w:basedOn w:val="Titolo1"/>
    <w:next w:val="Normale"/>
    <w:uiPriority w:val="39"/>
    <w:unhideWhenUsed/>
    <w:qFormat/>
    <w:rsid w:val="00FE0B75"/>
    <w:pPr>
      <w:spacing w:before="240" w:after="0"/>
      <w:outlineLvl w:val="9"/>
    </w:pPr>
    <w:rPr>
      <w:kern w:val="0"/>
      <w:sz w:val="32"/>
      <w:szCs w:val="32"/>
      <w14:ligatures w14:val="none"/>
    </w:rPr>
  </w:style>
  <w:style w:type="paragraph" w:styleId="Sommario1">
    <w:name w:val="toc 1"/>
    <w:basedOn w:val="Normale"/>
    <w:next w:val="Normale"/>
    <w:autoRedefine/>
    <w:uiPriority w:val="39"/>
    <w:unhideWhenUsed/>
    <w:rsid w:val="00683662"/>
    <w:pPr>
      <w:tabs>
        <w:tab w:val="right" w:leader="dot" w:pos="9487"/>
      </w:tabs>
      <w:spacing w:after="100"/>
    </w:pPr>
    <w:rPr>
      <w:b/>
      <w:bCs/>
      <w:noProof/>
      <w:lang w:val="it-IT"/>
    </w:rPr>
  </w:style>
  <w:style w:type="paragraph" w:styleId="Sommario2">
    <w:name w:val="toc 2"/>
    <w:basedOn w:val="Normale"/>
    <w:next w:val="Normale"/>
    <w:autoRedefine/>
    <w:uiPriority w:val="39"/>
    <w:unhideWhenUsed/>
    <w:rsid w:val="00683662"/>
    <w:pPr>
      <w:tabs>
        <w:tab w:val="right" w:leader="dot" w:pos="9487"/>
      </w:tabs>
      <w:spacing w:after="100"/>
      <w:ind w:left="220"/>
    </w:pPr>
    <w:rPr>
      <w:noProof/>
      <w:lang w:val="it-IT"/>
    </w:rPr>
  </w:style>
  <w:style w:type="paragraph" w:styleId="Sommario3">
    <w:name w:val="toc 3"/>
    <w:basedOn w:val="Normale"/>
    <w:next w:val="Normale"/>
    <w:autoRedefine/>
    <w:uiPriority w:val="39"/>
    <w:unhideWhenUsed/>
    <w:rsid w:val="007B0302"/>
    <w:pPr>
      <w:spacing w:after="100"/>
      <w:ind w:left="440"/>
    </w:pPr>
  </w:style>
  <w:style w:type="paragraph" w:styleId="Revisione">
    <w:name w:val="Revision"/>
    <w:hidden/>
    <w:uiPriority w:val="99"/>
    <w:semiHidden/>
    <w:rsid w:val="00DD67F9"/>
    <w:pPr>
      <w:spacing w:after="0" w:line="240" w:lineRule="auto"/>
    </w:pPr>
  </w:style>
  <w:style w:type="paragraph" w:styleId="Testofumetto">
    <w:name w:val="Balloon Text"/>
    <w:basedOn w:val="Normale"/>
    <w:link w:val="TestofumettoCarattere"/>
    <w:uiPriority w:val="99"/>
    <w:semiHidden/>
    <w:unhideWhenUsed/>
    <w:rsid w:val="006573E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573E2"/>
    <w:rPr>
      <w:rFonts w:ascii="Segoe UI" w:hAnsi="Segoe UI" w:cs="Segoe UI"/>
      <w:sz w:val="18"/>
      <w:szCs w:val="18"/>
    </w:rPr>
  </w:style>
  <w:style w:type="character" w:styleId="Rimandocommento">
    <w:name w:val="annotation reference"/>
    <w:basedOn w:val="Carpredefinitoparagrafo"/>
    <w:uiPriority w:val="99"/>
    <w:semiHidden/>
    <w:unhideWhenUsed/>
    <w:rsid w:val="006573E2"/>
    <w:rPr>
      <w:sz w:val="16"/>
      <w:szCs w:val="16"/>
    </w:rPr>
  </w:style>
  <w:style w:type="paragraph" w:styleId="Testocommento">
    <w:name w:val="annotation text"/>
    <w:basedOn w:val="Normale"/>
    <w:link w:val="TestocommentoCarattere"/>
    <w:uiPriority w:val="99"/>
    <w:unhideWhenUsed/>
    <w:rsid w:val="006573E2"/>
    <w:pPr>
      <w:spacing w:line="240" w:lineRule="auto"/>
    </w:pPr>
    <w:rPr>
      <w:sz w:val="20"/>
      <w:szCs w:val="20"/>
    </w:rPr>
  </w:style>
  <w:style w:type="character" w:customStyle="1" w:styleId="TestocommentoCarattere">
    <w:name w:val="Testo commento Carattere"/>
    <w:basedOn w:val="Carpredefinitoparagrafo"/>
    <w:link w:val="Testocommento"/>
    <w:uiPriority w:val="99"/>
    <w:rsid w:val="006573E2"/>
    <w:rPr>
      <w:sz w:val="20"/>
      <w:szCs w:val="20"/>
    </w:rPr>
  </w:style>
  <w:style w:type="paragraph" w:styleId="Soggettocommento">
    <w:name w:val="annotation subject"/>
    <w:basedOn w:val="Testocommento"/>
    <w:next w:val="Testocommento"/>
    <w:link w:val="SoggettocommentoCarattere"/>
    <w:uiPriority w:val="99"/>
    <w:semiHidden/>
    <w:unhideWhenUsed/>
    <w:rsid w:val="006573E2"/>
    <w:rPr>
      <w:b/>
      <w:bCs/>
    </w:rPr>
  </w:style>
  <w:style w:type="character" w:customStyle="1" w:styleId="SoggettocommentoCarattere">
    <w:name w:val="Soggetto commento Carattere"/>
    <w:basedOn w:val="TestocommentoCarattere"/>
    <w:link w:val="Soggettocommento"/>
    <w:uiPriority w:val="99"/>
    <w:semiHidden/>
    <w:rsid w:val="006573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autostrademeridionali.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utostrademeridionali.it/it/investor-relations/governanc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05064-556E-4959-94E9-769F5219F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20</Pages>
  <Words>5773</Words>
  <Characters>32907</Characters>
  <Application>Microsoft Office Word</Application>
  <DocSecurity>0</DocSecurity>
  <Lines>274</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dorotea zanoni</dc:creator>
  <cp:keywords/>
  <dc:description/>
  <cp:lastModifiedBy>Author</cp:lastModifiedBy>
  <cp:revision>34</cp:revision>
  <dcterms:created xsi:type="dcterms:W3CDTF">2024-07-25T15:39:00Z</dcterms:created>
  <dcterms:modified xsi:type="dcterms:W3CDTF">2024-10-25T15:46:00Z</dcterms:modified>
</cp:coreProperties>
</file>